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388DF" w14:textId="77777777" w:rsidR="00B427D1" w:rsidRPr="00B169DF" w:rsidRDefault="00B427D1" w:rsidP="00B427D1">
      <w:pPr>
        <w:spacing w:line="240" w:lineRule="auto"/>
        <w:jc w:val="right"/>
        <w:rPr>
          <w:rFonts w:ascii="Corbel" w:hAnsi="Corbel"/>
          <w:bCs/>
          <w:i/>
        </w:rPr>
      </w:pPr>
      <w:r w:rsidRPr="004919F0">
        <w:rPr>
          <w:rFonts w:ascii="Corbel" w:hAnsi="Corbel"/>
          <w:bCs/>
          <w:i/>
        </w:rPr>
        <w:t>Załącznik nr 1.5 do Zarządzenia Rektora UR nr 61/2025</w:t>
      </w:r>
    </w:p>
    <w:p w14:paraId="30567B8D" w14:textId="77777777" w:rsidR="00B427D1" w:rsidRPr="00B169DF" w:rsidRDefault="00B427D1" w:rsidP="00B427D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0CE8DF8" w14:textId="77777777" w:rsidR="00B427D1" w:rsidRPr="00B169DF" w:rsidRDefault="00B427D1" w:rsidP="00B427D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2025-2027</w:t>
      </w:r>
    </w:p>
    <w:p w14:paraId="0F2909FC" w14:textId="77777777" w:rsidR="00B427D1" w:rsidRPr="00B169DF" w:rsidRDefault="00B427D1" w:rsidP="00B427D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3470C671" w14:textId="77777777" w:rsidR="00B427D1" w:rsidRPr="00B169DF" w:rsidRDefault="00B427D1" w:rsidP="00B427D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75119D54" w14:textId="77777777" w:rsidR="003304C7" w:rsidRDefault="003304C7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3FCD82DF" w14:textId="77777777" w:rsidR="003304C7" w:rsidRDefault="007533DE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9790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2693"/>
        <w:gridCol w:w="7097"/>
      </w:tblGrid>
      <w:tr w:rsidR="003304C7" w14:paraId="65694FE8" w14:textId="77777777" w:rsidTr="00B42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27975" w14:textId="77777777" w:rsidR="003304C7" w:rsidRDefault="007533DE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4C2E" w14:textId="77777777" w:rsidR="003304C7" w:rsidRDefault="007533DE">
            <w:pPr>
              <w:pStyle w:val="Odpowiedzi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Translatorium (jęz. angielski)</w:t>
            </w:r>
          </w:p>
        </w:tc>
      </w:tr>
      <w:tr w:rsidR="003304C7" w14:paraId="09DCAB91" w14:textId="77777777" w:rsidTr="00B42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B7743" w14:textId="77777777" w:rsidR="003304C7" w:rsidRDefault="007533DE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B021B" w14:textId="77777777" w:rsidR="003304C7" w:rsidRDefault="003304C7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</w:p>
        </w:tc>
      </w:tr>
      <w:tr w:rsidR="00B427D1" w14:paraId="4E6DDA15" w14:textId="77777777" w:rsidTr="00B42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AE8069" w14:textId="77777777" w:rsidR="00B427D1" w:rsidRDefault="00B427D1" w:rsidP="00B427D1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138D3" w14:textId="55C144AE" w:rsidR="00B427D1" w:rsidRDefault="00B427D1" w:rsidP="00B427D1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B427D1" w14:paraId="0F36D805" w14:textId="77777777" w:rsidTr="00B42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432E4" w14:textId="77777777" w:rsidR="00B427D1" w:rsidRDefault="00B427D1" w:rsidP="00B427D1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137CF" w14:textId="7EAC88E4" w:rsidR="00B427D1" w:rsidRDefault="00B427D1" w:rsidP="00B427D1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3304C7" w14:paraId="51C8D852" w14:textId="77777777" w:rsidTr="00B42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9E6CC" w14:textId="77777777" w:rsidR="003304C7" w:rsidRDefault="007533DE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7F5AE" w14:textId="77777777" w:rsidR="003304C7" w:rsidRDefault="007533DE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Komunikacja </w:t>
            </w:r>
            <w:r w:rsidR="00A24426">
              <w:rPr>
                <w:rFonts w:ascii="Corbel" w:hAnsi="Corbel" w:cs="Corbel"/>
                <w:b w:val="0"/>
                <w:sz w:val="24"/>
                <w:szCs w:val="24"/>
              </w:rPr>
              <w:t>międzykulturowa</w:t>
            </w:r>
          </w:p>
        </w:tc>
      </w:tr>
      <w:tr w:rsidR="003304C7" w14:paraId="7D582F0C" w14:textId="77777777" w:rsidTr="00B42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F9FE7" w14:textId="77777777" w:rsidR="003304C7" w:rsidRDefault="007533DE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619CA" w14:textId="77777777" w:rsidR="003304C7" w:rsidRDefault="00A24426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II</w:t>
            </w:r>
          </w:p>
        </w:tc>
      </w:tr>
      <w:tr w:rsidR="003304C7" w14:paraId="051F0A99" w14:textId="77777777" w:rsidTr="00B42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1E94E" w14:textId="77777777" w:rsidR="003304C7" w:rsidRDefault="007533DE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0183F" w14:textId="77777777" w:rsidR="003304C7" w:rsidRDefault="00A24426" w:rsidP="00A24426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ogólnoakademicki</w:t>
            </w:r>
          </w:p>
        </w:tc>
      </w:tr>
      <w:tr w:rsidR="003304C7" w14:paraId="7B847E85" w14:textId="77777777" w:rsidTr="00B42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63DAA" w14:textId="77777777" w:rsidR="003304C7" w:rsidRDefault="007533DE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8716F" w14:textId="77777777" w:rsidR="003304C7" w:rsidRDefault="007533DE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3304C7" w14:paraId="7C363CA0" w14:textId="77777777" w:rsidTr="00B42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6B44C" w14:textId="77777777" w:rsidR="003304C7" w:rsidRDefault="007533DE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F8461" w14:textId="77777777" w:rsidR="003304C7" w:rsidRDefault="00A24426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II/IV</w:t>
            </w:r>
          </w:p>
        </w:tc>
      </w:tr>
      <w:tr w:rsidR="003304C7" w14:paraId="6088D749" w14:textId="77777777" w:rsidTr="00B42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0B997" w14:textId="77777777" w:rsidR="003304C7" w:rsidRDefault="007533DE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CAC3F" w14:textId="77777777" w:rsidR="003304C7" w:rsidRDefault="007533DE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obligatoryjny</w:t>
            </w:r>
          </w:p>
        </w:tc>
      </w:tr>
      <w:tr w:rsidR="003304C7" w14:paraId="7049AA31" w14:textId="77777777" w:rsidTr="00B42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7E2A8" w14:textId="77777777" w:rsidR="003304C7" w:rsidRDefault="007533DE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F50C0" w14:textId="77777777" w:rsidR="003304C7" w:rsidRDefault="007533DE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Dwujęzyczny (PL/ENG)</w:t>
            </w:r>
          </w:p>
        </w:tc>
      </w:tr>
      <w:tr w:rsidR="003304C7" w14:paraId="78CFD2B0" w14:textId="77777777" w:rsidTr="00B42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30ED6" w14:textId="77777777" w:rsidR="003304C7" w:rsidRDefault="007533DE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D1D74" w14:textId="77777777" w:rsidR="003304C7" w:rsidRDefault="007533DE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Adam Kubiak</w:t>
            </w:r>
          </w:p>
        </w:tc>
      </w:tr>
      <w:tr w:rsidR="003304C7" w14:paraId="7E91617A" w14:textId="77777777" w:rsidTr="00B42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2AB30" w14:textId="77777777" w:rsidR="003304C7" w:rsidRDefault="007533DE">
            <w:pPr>
              <w:pStyle w:val="Pytania"/>
              <w:widowControl w:val="0"/>
              <w:spacing w:before="280" w:after="28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E3704" w14:textId="77777777" w:rsidR="003304C7" w:rsidRDefault="007533DE">
            <w:pPr>
              <w:pStyle w:val="Odpowiedzi"/>
              <w:widowControl w:val="0"/>
              <w:snapToGrid w:val="0"/>
              <w:spacing w:before="280" w:after="28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Adam Kubiak</w:t>
            </w:r>
          </w:p>
        </w:tc>
      </w:tr>
    </w:tbl>
    <w:p w14:paraId="2A557B09" w14:textId="77777777" w:rsidR="003304C7" w:rsidRDefault="007533DE">
      <w:pPr>
        <w:pStyle w:val="Podpunkty"/>
        <w:spacing w:before="280" w:after="280"/>
        <w:ind w:left="0"/>
      </w:pPr>
      <w:r>
        <w:rPr>
          <w:rFonts w:ascii="Corbel" w:hAnsi="Corbel" w:cs="Corbel"/>
          <w:sz w:val="24"/>
          <w:szCs w:val="24"/>
        </w:rPr>
        <w:lastRenderedPageBreak/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2C5DC989" w14:textId="77777777" w:rsidR="003304C7" w:rsidRDefault="003304C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25094844" w14:textId="77777777" w:rsidR="003304C7" w:rsidRDefault="007533DE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702614B8" w14:textId="77777777" w:rsidR="003304C7" w:rsidRDefault="003304C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7" w:type="dxa"/>
        <w:tblLayout w:type="fixed"/>
        <w:tblLook w:val="0000" w:firstRow="0" w:lastRow="0" w:firstColumn="0" w:lastColumn="0" w:noHBand="0" w:noVBand="0"/>
      </w:tblPr>
      <w:tblGrid>
        <w:gridCol w:w="1048"/>
        <w:gridCol w:w="914"/>
        <w:gridCol w:w="788"/>
        <w:gridCol w:w="851"/>
        <w:gridCol w:w="801"/>
        <w:gridCol w:w="822"/>
        <w:gridCol w:w="762"/>
        <w:gridCol w:w="949"/>
        <w:gridCol w:w="1189"/>
        <w:gridCol w:w="1513"/>
      </w:tblGrid>
      <w:tr w:rsidR="003304C7" w14:paraId="5FA59B76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5C3A3" w14:textId="77777777" w:rsidR="003304C7" w:rsidRDefault="007533DE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125F3A88" w14:textId="77777777" w:rsidR="003304C7" w:rsidRDefault="007533DE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51FB0" w14:textId="77777777" w:rsidR="003304C7" w:rsidRDefault="007533DE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D8A30" w14:textId="77777777" w:rsidR="003304C7" w:rsidRDefault="007533DE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B38D1" w14:textId="77777777" w:rsidR="003304C7" w:rsidRDefault="007533DE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F7A8C" w14:textId="77777777" w:rsidR="003304C7" w:rsidRDefault="007533DE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D37C8" w14:textId="77777777" w:rsidR="003304C7" w:rsidRDefault="007533DE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1D538" w14:textId="77777777" w:rsidR="003304C7" w:rsidRDefault="007533DE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D657C" w14:textId="77777777" w:rsidR="003304C7" w:rsidRDefault="007533DE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B4354" w14:textId="77777777" w:rsidR="003304C7" w:rsidRDefault="007533DE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2C9D3" w14:textId="77777777" w:rsidR="003304C7" w:rsidRDefault="007533DE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3304C7" w14:paraId="7588DCEC" w14:textId="7777777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9E8B6" w14:textId="77777777" w:rsidR="003304C7" w:rsidRDefault="007533DE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="00A24426">
              <w:rPr>
                <w:rFonts w:ascii="Corbel" w:hAnsi="Corbel" w:cs="Corbel"/>
                <w:sz w:val="24"/>
                <w:szCs w:val="24"/>
              </w:rPr>
              <w:t>V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18F13" w14:textId="77777777" w:rsidR="003304C7" w:rsidRDefault="003304C7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A703D" w14:textId="77777777" w:rsidR="003304C7" w:rsidRDefault="007533DE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0D808" w14:textId="77777777" w:rsidR="003304C7" w:rsidRDefault="003304C7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CAAA9" w14:textId="77777777" w:rsidR="003304C7" w:rsidRDefault="003304C7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BE39E" w14:textId="77777777" w:rsidR="003304C7" w:rsidRDefault="003304C7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81683" w14:textId="77777777" w:rsidR="003304C7" w:rsidRDefault="003304C7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491EE" w14:textId="77777777" w:rsidR="003304C7" w:rsidRDefault="003304C7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F3858" w14:textId="77777777" w:rsidR="003304C7" w:rsidRDefault="003304C7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15C90" w14:textId="37948758" w:rsidR="003304C7" w:rsidRDefault="00EB7F5E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  <w:tr w:rsidR="003304C7" w14:paraId="5FD09D46" w14:textId="7777777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0370F" w14:textId="77777777" w:rsidR="003304C7" w:rsidRDefault="003304C7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CEE87" w14:textId="77777777" w:rsidR="003304C7" w:rsidRDefault="003304C7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76DBD" w14:textId="77777777" w:rsidR="003304C7" w:rsidRDefault="003304C7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9A416" w14:textId="77777777" w:rsidR="003304C7" w:rsidRDefault="003304C7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88ADA" w14:textId="77777777" w:rsidR="003304C7" w:rsidRDefault="003304C7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3A324" w14:textId="77777777" w:rsidR="003304C7" w:rsidRDefault="003304C7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65CAB" w14:textId="77777777" w:rsidR="003304C7" w:rsidRDefault="003304C7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3DD5A0" w14:textId="77777777" w:rsidR="003304C7" w:rsidRDefault="003304C7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93C3B" w14:textId="77777777" w:rsidR="003304C7" w:rsidRDefault="003304C7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88CDC" w14:textId="77777777" w:rsidR="003304C7" w:rsidRDefault="003304C7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612E7FF6" w14:textId="77777777" w:rsidR="003304C7" w:rsidRDefault="003304C7">
      <w:pPr>
        <w:pStyle w:val="Podpunkty"/>
        <w:ind w:left="0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4FEFF208" w14:textId="77777777" w:rsidR="003304C7" w:rsidRDefault="003304C7">
      <w:pPr>
        <w:pStyle w:val="Podpunkty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43250BCD" w14:textId="77777777" w:rsidR="003304C7" w:rsidRDefault="007533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7F428AB7" w14:textId="77777777" w:rsidR="003304C7" w:rsidRDefault="007533DE">
      <w:pPr>
        <w:pStyle w:val="Punktygwne"/>
        <w:spacing w:before="0" w:after="0"/>
        <w:ind w:left="709"/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Cs/>
          <w:smallCaps w:val="0"/>
          <w:szCs w:val="24"/>
          <w:u w:val="single"/>
        </w:rPr>
        <w:t>zajęcia w formie tradycyjnej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36D0871E" w14:textId="77777777" w:rsidR="003304C7" w:rsidRDefault="007533DE">
      <w:pPr>
        <w:pStyle w:val="Punktygwne"/>
        <w:spacing w:before="0" w:after="0"/>
        <w:ind w:left="709"/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w14:paraId="78DC4E74" w14:textId="77777777" w:rsidR="003304C7" w:rsidRDefault="003304C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36BAC010" w14:textId="77777777" w:rsidR="003304C7" w:rsidRDefault="007533DE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 xml:space="preserve">(egzamin, </w:t>
      </w:r>
      <w:r>
        <w:rPr>
          <w:rFonts w:ascii="Corbel" w:hAnsi="Corbel" w:cs="Corbel"/>
          <w:bCs/>
          <w:smallCaps w:val="0"/>
          <w:szCs w:val="24"/>
          <w:u w:val="single"/>
        </w:rPr>
        <w:t>zaliczenie z oceną</w:t>
      </w:r>
      <w:r>
        <w:rPr>
          <w:rFonts w:ascii="Corbel" w:hAnsi="Corbel" w:cs="Corbel"/>
          <w:b w:val="0"/>
          <w:smallCaps w:val="0"/>
          <w:szCs w:val="24"/>
        </w:rPr>
        <w:t>, zaliczenie bez oceny)</w:t>
      </w:r>
    </w:p>
    <w:p w14:paraId="3566EC79" w14:textId="77777777" w:rsidR="003304C7" w:rsidRDefault="003304C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488A9C72" w14:textId="77777777" w:rsidR="003304C7" w:rsidRDefault="003304C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08A0ADFD" w14:textId="77777777" w:rsidR="003304C7" w:rsidRDefault="007533DE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tbl>
      <w:tblPr>
        <w:tblW w:w="9530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9530"/>
      </w:tblGrid>
      <w:tr w:rsidR="003304C7" w14:paraId="053C7BFE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F7DF5" w14:textId="77777777" w:rsidR="003304C7" w:rsidRDefault="003304C7">
            <w:pPr>
              <w:pStyle w:val="Punktygwne"/>
              <w:widowControl w:val="0"/>
              <w:snapToGrid w:val="0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</w:p>
          <w:p w14:paraId="79CFD892" w14:textId="77777777" w:rsidR="003304C7" w:rsidRDefault="007533DE">
            <w:pPr>
              <w:pStyle w:val="Punktygwne"/>
              <w:widowControl w:val="0"/>
              <w:spacing w:before="40" w:after="40"/>
              <w:rPr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0"/>
              </w:rPr>
              <w:t>Znajomość języka angielskiego na poziomie pozwalającym na lekturę tekstu naukowego – poziom podstawowy, średnio-zaawansowany (B1-B2)</w:t>
            </w:r>
          </w:p>
          <w:p w14:paraId="35B45E90" w14:textId="77777777" w:rsidR="003304C7" w:rsidRDefault="003304C7">
            <w:pPr>
              <w:pStyle w:val="Punktygwne"/>
              <w:widowControl w:val="0"/>
              <w:spacing w:before="40" w:after="40"/>
              <w:rPr>
                <w:b w:val="0"/>
                <w:smallCaps w:val="0"/>
                <w:color w:val="000000"/>
                <w:szCs w:val="20"/>
              </w:rPr>
            </w:pPr>
          </w:p>
          <w:p w14:paraId="639C8829" w14:textId="77777777" w:rsidR="003304C7" w:rsidRDefault="007533DE">
            <w:pPr>
              <w:pStyle w:val="Punktygwne"/>
              <w:widowControl w:val="0"/>
              <w:spacing w:before="40" w:after="40"/>
              <w:rPr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0"/>
              </w:rPr>
              <w:t>UWAGA: zajęcia z natury rzeczy mają charakter dwujęzyczny.</w:t>
            </w:r>
          </w:p>
          <w:p w14:paraId="07208289" w14:textId="77777777" w:rsidR="003304C7" w:rsidRDefault="003304C7">
            <w:pPr>
              <w:pStyle w:val="Punktygwne"/>
              <w:widowControl w:val="0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C6D77EA" w14:textId="77777777" w:rsidR="003304C7" w:rsidRDefault="003304C7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E9E5880" w14:textId="77777777" w:rsidR="003304C7" w:rsidRDefault="007533DE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6BB5F027" w14:textId="77777777" w:rsidR="003304C7" w:rsidRDefault="003304C7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3DCAF736" w14:textId="77777777" w:rsidR="003304C7" w:rsidRDefault="007533DE">
      <w:pPr>
        <w:pStyle w:val="Podpunkty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2E7AB3F3" w14:textId="77777777" w:rsidR="003304C7" w:rsidRDefault="003304C7">
      <w:pPr>
        <w:pStyle w:val="Podpunkty"/>
        <w:rPr>
          <w:rFonts w:ascii="Corbel" w:hAnsi="Corbel" w:cs="Corbel"/>
          <w:sz w:val="24"/>
          <w:szCs w:val="24"/>
        </w:rPr>
      </w:pPr>
    </w:p>
    <w:p w14:paraId="3456493F" w14:textId="77777777" w:rsidR="003304C7" w:rsidRDefault="003304C7">
      <w:pPr>
        <w:rPr>
          <w:rFonts w:ascii="Corbel" w:hAnsi="Corbel" w:cs="Corbel"/>
          <w:i/>
          <w:sz w:val="24"/>
          <w:szCs w:val="24"/>
        </w:rPr>
      </w:pPr>
    </w:p>
    <w:tbl>
      <w:tblPr>
        <w:tblW w:w="9529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844"/>
        <w:gridCol w:w="8685"/>
      </w:tblGrid>
      <w:tr w:rsidR="003304C7" w14:paraId="300BAC0B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4B2CD" w14:textId="77777777" w:rsidR="003304C7" w:rsidRDefault="003304C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C5629" w14:textId="77777777" w:rsidR="003304C7" w:rsidRDefault="007533DE">
            <w:pPr>
              <w:widowControl w:val="0"/>
              <w:snapToGrid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Arial CE" w:eastAsia="Arial CE" w:hAnsi="Arial CE" w:cs="Arial CE"/>
                <w:b/>
                <w:bCs/>
                <w:sz w:val="20"/>
                <w:szCs w:val="20"/>
              </w:rPr>
              <w:t>Uwaga:</w:t>
            </w:r>
          </w:p>
          <w:p w14:paraId="45D24E1E" w14:textId="77777777" w:rsidR="003304C7" w:rsidRDefault="007533DE">
            <w:pPr>
              <w:widowControl w:val="0"/>
              <w:snapToGrid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zajęcia translatoryjne </w:t>
            </w:r>
            <w:r>
              <w:rPr>
                <w:rFonts w:ascii="Arial CE" w:eastAsia="Arial CE" w:hAnsi="Arial CE" w:cs="Arial CE"/>
                <w:b/>
                <w:bCs/>
                <w:sz w:val="20"/>
                <w:szCs w:val="20"/>
              </w:rPr>
              <w:t>nie</w:t>
            </w: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 są lektoratem. Zakładana jest biegłośc językowa na poziomie przynajmniej średnim.</w:t>
            </w:r>
          </w:p>
        </w:tc>
      </w:tr>
      <w:tr w:rsidR="003304C7" w14:paraId="51F705FE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3DEFD" w14:textId="77777777" w:rsidR="003304C7" w:rsidRDefault="007533DE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C1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E6434" w14:textId="77777777" w:rsidR="003304C7" w:rsidRDefault="007533DE">
            <w:pPr>
              <w:pStyle w:val="Podpunkty"/>
              <w:widowControl w:val="0"/>
              <w:snapToGrid w:val="0"/>
              <w:spacing w:before="40" w:after="40"/>
              <w:ind w:lef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Zapoznanie studentów z podstawową problematyką przekładu, zróżnicowania językowego, specyfiki tekstu naukowego, idiomatyki profesjonalnej, zróżnicowania gramatyczno-słownikowego</w:t>
            </w:r>
          </w:p>
        </w:tc>
      </w:tr>
      <w:tr w:rsidR="003304C7" w14:paraId="7036A32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DB8B8" w14:textId="77777777" w:rsidR="003304C7" w:rsidRDefault="007533D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41D58" w14:textId="77777777" w:rsidR="003304C7" w:rsidRDefault="007533DE">
            <w:pPr>
              <w:pStyle w:val="Podpunkty"/>
              <w:widowControl w:val="0"/>
              <w:snapToGrid w:val="0"/>
              <w:spacing w:before="40" w:after="40"/>
              <w:ind w:lef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Praca nad podwyższeniem kompetencji językowych, praktyczna praca translatorska</w:t>
            </w:r>
          </w:p>
        </w:tc>
      </w:tr>
      <w:tr w:rsidR="003304C7" w14:paraId="71E07319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D84C0" w14:textId="77777777" w:rsidR="003304C7" w:rsidRDefault="007533D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AB083" w14:textId="77777777" w:rsidR="003304C7" w:rsidRDefault="007533DE">
            <w:pPr>
              <w:widowControl w:val="0"/>
              <w:snapToGrid w:val="0"/>
              <w:spacing w:before="40" w:after="40"/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Zapoznanie studentów z aplikacjami sieciowymi i specyfiką pracy z siecią Internet, praktycznymi zastosowaniami i problemami zwiazanymi z pracą zdalną, aplikacjami do zadań współdzielonych, kontrolą wersji; aplikacje typu Web-Access, Cloud Computing, Web-Service</w:t>
            </w:r>
          </w:p>
          <w:p w14:paraId="1BD267AF" w14:textId="77777777" w:rsidR="003304C7" w:rsidRDefault="003304C7">
            <w:pPr>
              <w:widowControl w:val="0"/>
              <w:snapToGrid w:val="0"/>
              <w:spacing w:before="40" w:after="40"/>
              <w:rPr>
                <w:rFonts w:ascii="Arial CE" w:eastAsia="Arial CE" w:hAnsi="Arial CE" w:cs="Arial CE"/>
                <w:sz w:val="20"/>
                <w:szCs w:val="20"/>
              </w:rPr>
            </w:pPr>
          </w:p>
        </w:tc>
      </w:tr>
      <w:tr w:rsidR="003304C7" w14:paraId="29B014ED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C6DB5" w14:textId="77777777" w:rsidR="003304C7" w:rsidRDefault="007533D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99AAF" w14:textId="77777777" w:rsidR="003304C7" w:rsidRDefault="007533DE">
            <w:pPr>
              <w:pStyle w:val="Podpunkty"/>
              <w:widowControl w:val="0"/>
              <w:snapToGrid w:val="0"/>
              <w:spacing w:before="40" w:after="40"/>
              <w:ind w:lef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Zapoznanie stłuchaczy z narzędziami pomocniczymi w pracy translatorskiej</w:t>
            </w:r>
          </w:p>
        </w:tc>
      </w:tr>
    </w:tbl>
    <w:p w14:paraId="631F8A68" w14:textId="77777777" w:rsidR="003304C7" w:rsidRDefault="003304C7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C0DAE78" w14:textId="77777777" w:rsidR="003304C7" w:rsidRDefault="007533DE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lastRenderedPageBreak/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43EB00A5" w14:textId="77777777" w:rsidR="003304C7" w:rsidRDefault="003304C7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9530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681"/>
        <w:gridCol w:w="5974"/>
        <w:gridCol w:w="1875"/>
      </w:tblGrid>
      <w:tr w:rsidR="003304C7" w14:paraId="77B9282E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4859F" w14:textId="77777777" w:rsidR="003304C7" w:rsidRDefault="007533DE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E9C5" w14:textId="77777777" w:rsidR="003304C7" w:rsidRDefault="007533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30F93" w14:textId="77777777" w:rsidR="003304C7" w:rsidRDefault="007533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FootnoteAnchor"/>
                <w:rFonts w:ascii="Corbel" w:hAnsi="Corbel" w:cs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304C7" w14:paraId="09652E48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76C3E" w14:textId="77777777" w:rsidR="003304C7" w:rsidRDefault="007533DE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03FFE" w14:textId="77777777" w:rsidR="003304C7" w:rsidRDefault="007533DE">
            <w:pPr>
              <w:pStyle w:val="Zawartotabeli"/>
              <w:widowControl w:val="0"/>
              <w:snapToGrid w:val="0"/>
            </w:pPr>
            <w:r>
              <w:rPr>
                <w:rFonts w:ascii="Arial CE" w:eastAsia="Arial CE" w:hAnsi="Arial CE" w:cs="Arial CE"/>
                <w:szCs w:val="20"/>
              </w:rPr>
              <w:t>zna podstawową terminologię antropologiczną w zakresie badań nad komunikacją w języku obcym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3D954" w14:textId="1FAF0707" w:rsidR="003304C7" w:rsidRDefault="007533DE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K_W01, K_W0</w:t>
            </w:r>
            <w:r w:rsidR="00606EE8">
              <w:rPr>
                <w:rFonts w:ascii="Arial CE" w:eastAsia="Arial CE" w:hAnsi="Arial CE" w:cs="Arial CE"/>
                <w:sz w:val="20"/>
                <w:szCs w:val="20"/>
              </w:rPr>
              <w:t>4</w:t>
            </w:r>
          </w:p>
        </w:tc>
      </w:tr>
      <w:tr w:rsidR="003304C7" w14:paraId="12DD7F12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D2D91" w14:textId="77777777" w:rsidR="003304C7" w:rsidRDefault="007533DE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9C9FF" w14:textId="77777777" w:rsidR="003304C7" w:rsidRDefault="007533DE">
            <w:pPr>
              <w:pStyle w:val="Zawartotabeli"/>
              <w:widowControl w:val="0"/>
              <w:snapToGrid w:val="0"/>
            </w:pPr>
            <w:r>
              <w:rPr>
                <w:rFonts w:ascii="Arial CE" w:eastAsia="Arial CE" w:hAnsi="Arial CE" w:cs="Arial CE"/>
                <w:szCs w:val="20"/>
              </w:rPr>
              <w:t>samodzielnie tłumaczy z  języka obcego na język polski średnio trudny materiał (podstawowe)</w:t>
            </w:r>
          </w:p>
          <w:p w14:paraId="19872FEE" w14:textId="77777777" w:rsidR="003304C7" w:rsidRDefault="007533DE">
            <w:pPr>
              <w:pStyle w:val="Zawartotabeli"/>
              <w:widowControl w:val="0"/>
              <w:snapToGrid w:val="0"/>
            </w:pPr>
            <w:r>
              <w:rPr>
                <w:rFonts w:ascii="Arial CE" w:eastAsia="Arial CE" w:hAnsi="Arial CE" w:cs="Arial CE"/>
                <w:szCs w:val="20"/>
              </w:rPr>
              <w:t>samodzielnie tłumaczy z języka polskiego na język obcy prosty tekst raportu (drugorzedne)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66D56" w14:textId="57A8D36F" w:rsidR="003304C7" w:rsidRDefault="007533DE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K_U0</w:t>
            </w:r>
            <w:r w:rsidR="00606EE8">
              <w:rPr>
                <w:rFonts w:ascii="Arial CE" w:eastAsia="Arial CE" w:hAnsi="Arial CE" w:cs="Arial CE"/>
                <w:sz w:val="20"/>
                <w:szCs w:val="20"/>
              </w:rPr>
              <w:t>1</w:t>
            </w:r>
            <w:r>
              <w:rPr>
                <w:rFonts w:ascii="Arial CE" w:eastAsia="Arial CE" w:hAnsi="Arial CE" w:cs="Arial CE"/>
                <w:sz w:val="20"/>
                <w:szCs w:val="20"/>
              </w:rPr>
              <w:t>, K_U0</w:t>
            </w:r>
            <w:r w:rsidR="00606EE8">
              <w:rPr>
                <w:rFonts w:ascii="Arial CE" w:eastAsia="Arial CE" w:hAnsi="Arial CE" w:cs="Arial CE"/>
                <w:sz w:val="20"/>
                <w:szCs w:val="20"/>
              </w:rPr>
              <w:t>3</w:t>
            </w:r>
          </w:p>
        </w:tc>
      </w:tr>
      <w:tr w:rsidR="003304C7" w14:paraId="7684B701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08EB5" w14:textId="77777777" w:rsidR="003304C7" w:rsidRDefault="007533DE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FA64C" w14:textId="77777777" w:rsidR="003304C7" w:rsidRDefault="007533DE">
            <w:pPr>
              <w:pStyle w:val="Zawartotabeli"/>
              <w:widowControl w:val="0"/>
              <w:snapToGrid w:val="0"/>
            </w:pPr>
            <w:r>
              <w:rPr>
                <w:rFonts w:ascii="Arial CE" w:eastAsia="Arial CE" w:hAnsi="Arial CE" w:cs="Arial CE"/>
                <w:szCs w:val="20"/>
              </w:rPr>
              <w:t>efektywnie organizuje własną pracę i krytycznie ocenia jej stopień zaawansowania samoocena, raport, budowanie komentarzy)</w:t>
            </w:r>
          </w:p>
          <w:p w14:paraId="77AB84B4" w14:textId="77777777" w:rsidR="003304C7" w:rsidRDefault="007533DE">
            <w:pPr>
              <w:pStyle w:val="Zawartotabeli"/>
              <w:widowControl w:val="0"/>
              <w:snapToGrid w:val="0"/>
            </w:pPr>
            <w:r>
              <w:rPr>
                <w:rFonts w:ascii="Arial CE" w:eastAsia="Arial CE" w:hAnsi="Arial CE" w:cs="Arial CE"/>
                <w:szCs w:val="20"/>
              </w:rPr>
              <w:t>współpracuje w grupie translatorskiej (peer-review, raportowanie wzajemne)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ED818" w14:textId="3C03F738" w:rsidR="003304C7" w:rsidRDefault="007533DE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K_K02, K</w:t>
            </w:r>
            <w:r w:rsidR="00606EE8">
              <w:rPr>
                <w:rFonts w:ascii="Arial CE" w:eastAsia="Arial CE" w:hAnsi="Arial CE" w:cs="Arial CE"/>
                <w:sz w:val="20"/>
                <w:szCs w:val="20"/>
              </w:rPr>
              <w:t>_</w:t>
            </w:r>
            <w:r>
              <w:rPr>
                <w:rFonts w:ascii="Arial CE" w:eastAsia="Arial CE" w:hAnsi="Arial CE" w:cs="Arial CE"/>
                <w:sz w:val="20"/>
                <w:szCs w:val="20"/>
              </w:rPr>
              <w:t>K04</w:t>
            </w:r>
          </w:p>
        </w:tc>
      </w:tr>
      <w:tr w:rsidR="003304C7" w14:paraId="6AE15C81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D9A99" w14:textId="77777777" w:rsidR="003304C7" w:rsidRDefault="003304C7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0B586" w14:textId="77777777" w:rsidR="003304C7" w:rsidRDefault="003304C7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0BCA2" w14:textId="77777777" w:rsidR="003304C7" w:rsidRDefault="003304C7">
            <w:pPr>
              <w:widowControl w:val="0"/>
              <w:snapToGrid w:val="0"/>
              <w:spacing w:after="0"/>
              <w:rPr>
                <w:rFonts w:ascii="Corbel" w:hAnsi="Corbel" w:cs="Corbel"/>
                <w:szCs w:val="24"/>
              </w:rPr>
            </w:pPr>
          </w:p>
        </w:tc>
      </w:tr>
    </w:tbl>
    <w:p w14:paraId="62A6AFE8" w14:textId="77777777" w:rsidR="003304C7" w:rsidRDefault="003304C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2FB7389D" w14:textId="77777777" w:rsidR="003304C7" w:rsidRDefault="007533DE">
      <w:pPr>
        <w:pStyle w:val="Akapitzlist"/>
        <w:spacing w:line="240" w:lineRule="auto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2303B701" w14:textId="77777777" w:rsidR="003304C7" w:rsidRDefault="007533DE">
      <w:pPr>
        <w:pStyle w:val="Akapitzlist"/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60905E47" w14:textId="77777777" w:rsidR="003304C7" w:rsidRDefault="003304C7">
      <w:pPr>
        <w:pStyle w:val="Akapitzlist"/>
        <w:spacing w:after="120" w:line="240" w:lineRule="auto"/>
        <w:ind w:left="1080"/>
        <w:contextualSpacing/>
        <w:jc w:val="both"/>
        <w:rPr>
          <w:rFonts w:ascii="Corbel" w:hAnsi="Corbel" w:cs="Corbel"/>
          <w:sz w:val="24"/>
          <w:szCs w:val="24"/>
        </w:rPr>
      </w:pPr>
    </w:p>
    <w:tbl>
      <w:tblPr>
        <w:tblW w:w="9530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9530"/>
      </w:tblGrid>
      <w:tr w:rsidR="003304C7" w14:paraId="7BDB02E7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DBD7C" w14:textId="77777777" w:rsidR="003304C7" w:rsidRDefault="007533DE">
            <w:pPr>
              <w:pStyle w:val="Akapitzlist"/>
              <w:widowControl w:val="0"/>
              <w:spacing w:after="0" w:line="240" w:lineRule="auto"/>
              <w:ind w:left="-250" w:firstLine="25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3304C7" w14:paraId="79D613DE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B555A" w14:textId="77777777" w:rsidR="003304C7" w:rsidRDefault="003304C7">
            <w:pPr>
              <w:pStyle w:val="Akapitzlist"/>
              <w:widowControl w:val="0"/>
              <w:snapToGrid w:val="0"/>
              <w:spacing w:after="0" w:line="240" w:lineRule="auto"/>
              <w:ind w:left="-250" w:firstLine="250"/>
              <w:contextualSpacing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3304C7" w14:paraId="375068A3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51201" w14:textId="77777777" w:rsidR="003304C7" w:rsidRDefault="003304C7">
            <w:pPr>
              <w:pStyle w:val="Akapitzlist"/>
              <w:widowControl w:val="0"/>
              <w:snapToGrid w:val="0"/>
              <w:spacing w:after="0" w:line="240" w:lineRule="auto"/>
              <w:ind w:left="-250" w:firstLine="250"/>
              <w:contextualSpacing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3304C7" w14:paraId="5FAC24AF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AF881" w14:textId="77777777" w:rsidR="003304C7" w:rsidRDefault="003304C7">
            <w:pPr>
              <w:pStyle w:val="Akapitzlist"/>
              <w:widowControl w:val="0"/>
              <w:snapToGrid w:val="0"/>
              <w:spacing w:after="0" w:line="240" w:lineRule="auto"/>
              <w:ind w:left="-250" w:firstLine="250"/>
              <w:contextualSpacing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6A0833C6" w14:textId="77777777" w:rsidR="003304C7" w:rsidRDefault="003304C7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7B729D7" w14:textId="77777777" w:rsidR="003304C7" w:rsidRDefault="007533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  <w:highlight w:val="yellow"/>
        </w:rPr>
      </w:pPr>
      <w:r>
        <w:rPr>
          <w:rFonts w:ascii="Corbel" w:hAnsi="Corbel" w:cs="Corbel"/>
          <w:sz w:val="24"/>
          <w:szCs w:val="24"/>
          <w:highlight w:val="yellow"/>
        </w:rPr>
        <w:t xml:space="preserve">Problematyka ćwiczeń, konwersatoriów, laboratoriów, zajęć praktycznych </w:t>
      </w:r>
    </w:p>
    <w:p w14:paraId="28CD0110" w14:textId="77777777" w:rsidR="003304C7" w:rsidRDefault="003304C7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9530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9530"/>
      </w:tblGrid>
      <w:tr w:rsidR="003304C7" w14:paraId="50C2F21F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E8220" w14:textId="77777777" w:rsidR="003304C7" w:rsidRDefault="007533DE">
            <w:pPr>
              <w:pStyle w:val="Akapitzlist"/>
              <w:widowControl w:val="0"/>
              <w:spacing w:after="0" w:line="240" w:lineRule="auto"/>
              <w:ind w:left="708" w:hanging="708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3304C7" w14:paraId="6D16DB15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F69B3" w14:textId="77777777" w:rsidR="003304C7" w:rsidRDefault="007533DE">
            <w:pPr>
              <w:pStyle w:val="Akapitzlist"/>
              <w:widowControl w:val="0"/>
              <w:snapToGrid w:val="0"/>
              <w:spacing w:after="0" w:line="240" w:lineRule="auto"/>
              <w:ind w:left="0"/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 xml:space="preserve">1. Problematyka specyfiki przekładu naukowego i technicznego; idiomatyka dyscyplinarna, zmienność słownictwa, problemy gramatyczne; strefowość języka angielskiego – </w:t>
            </w:r>
            <w:r>
              <w:rPr>
                <w:rFonts w:ascii="Arial CE" w:eastAsia="Arial CE" w:hAnsi="Arial CE" w:cs="Arial CE"/>
                <w:i/>
                <w:iCs/>
                <w:sz w:val="20"/>
                <w:szCs w:val="20"/>
              </w:rPr>
              <w:t>academic (uni-)english</w:t>
            </w:r>
            <w:r>
              <w:rPr>
                <w:rFonts w:ascii="Arial CE" w:eastAsia="Arial CE" w:hAnsi="Arial CE" w:cs="Arial CE"/>
                <w:sz w:val="20"/>
                <w:szCs w:val="20"/>
              </w:rPr>
              <w:t>, podstawowe elementy dialektologii i historii języka, specyfika raportu antropolicznego, referatu, artykułu</w:t>
            </w:r>
          </w:p>
        </w:tc>
      </w:tr>
      <w:tr w:rsidR="003304C7" w14:paraId="3C271ACE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F936A" w14:textId="77777777" w:rsidR="003304C7" w:rsidRDefault="007533DE">
            <w:pPr>
              <w:pStyle w:val="Akapitzlist"/>
              <w:widowControl w:val="0"/>
              <w:snapToGrid w:val="0"/>
              <w:spacing w:after="0" w:line="240" w:lineRule="auto"/>
              <w:ind w:left="0"/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Rozpoznanie kompetencji językowych stłuchaczy – tłumaczenia a vista tekstów wybranych przez słuchaczy</w:t>
            </w:r>
          </w:p>
        </w:tc>
      </w:tr>
      <w:tr w:rsidR="003304C7" w14:paraId="76B3DB37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C2DBF" w14:textId="77777777" w:rsidR="003304C7" w:rsidRDefault="007533DE">
            <w:pPr>
              <w:pStyle w:val="Akapitzlist"/>
              <w:widowControl w:val="0"/>
              <w:snapToGrid w:val="0"/>
              <w:spacing w:after="0" w:line="240" w:lineRule="auto"/>
              <w:ind w:left="0"/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Praktyczne techniki poszerzania kompetencji językowych, zasady korzystania ze słowników, typy narzędzi słownikowych, powszechnie dostępne narzędzia słownikowe, korzystanie z wzorców i matryc, znaczenie komentarza translatorskiego, tłumaczenia zagnieżdżone, strategie korekty oryginału, strategie zachowania własności literackich oryginału (podstawy), zastosowania i problemy związane z translacjami automatycznymi, zastosowanie ‘AI’</w:t>
            </w:r>
          </w:p>
        </w:tc>
      </w:tr>
      <w:tr w:rsidR="003304C7" w14:paraId="77811170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DBD38" w14:textId="77777777" w:rsidR="003304C7" w:rsidRDefault="007533DE">
            <w:pPr>
              <w:pStyle w:val="Akapitzlist"/>
              <w:widowControl w:val="0"/>
              <w:snapToGrid w:val="0"/>
              <w:spacing w:after="0" w:line="240" w:lineRule="auto"/>
              <w:ind w:left="0"/>
            </w:pPr>
            <w:r>
              <w:rPr>
                <w:rFonts w:ascii="Arial CE" w:eastAsia="Arial CE" w:hAnsi="Arial CE" w:cs="Arial CE"/>
                <w:sz w:val="20"/>
                <w:szCs w:val="20"/>
              </w:rPr>
              <w:t>łumaczenia: część praktyczna – tłumaczenia wybranych tekstów</w:t>
            </w:r>
          </w:p>
        </w:tc>
      </w:tr>
    </w:tbl>
    <w:p w14:paraId="2D86FEE2" w14:textId="77777777" w:rsidR="003304C7" w:rsidRDefault="003304C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2EECEE0F" w14:textId="77777777" w:rsidR="003304C7" w:rsidRDefault="007533DE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lastRenderedPageBreak/>
        <w:t>3.4 Metody dydaktyczne</w:t>
      </w:r>
    </w:p>
    <w:p w14:paraId="527573A4" w14:textId="77777777" w:rsidR="003304C7" w:rsidRDefault="003304C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EE22B46" w14:textId="77777777" w:rsidR="003304C7" w:rsidRDefault="007533DE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 w:val="22"/>
          <w:szCs w:val="20"/>
        </w:rPr>
        <w:t xml:space="preserve">Laboratorium: </w:t>
      </w:r>
      <w:r>
        <w:rPr>
          <w:rFonts w:ascii="Corbel" w:hAnsi="Corbel" w:cs="Corbel"/>
          <w:bCs/>
          <w:i/>
          <w:smallCaps w:val="0"/>
          <w:sz w:val="20"/>
          <w:szCs w:val="20"/>
          <w:u w:val="single"/>
        </w:rPr>
        <w:t xml:space="preserve">zajęcia praktyczne w pracowni komputerowej </w:t>
      </w:r>
    </w:p>
    <w:p w14:paraId="45A30E52" w14:textId="77777777" w:rsidR="003304C7" w:rsidRDefault="003304C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B693D3A" w14:textId="77777777" w:rsidR="003304C7" w:rsidRDefault="007533DE">
      <w:pPr>
        <w:pStyle w:val="Punktygwne"/>
        <w:spacing w:before="0" w:after="0"/>
        <w:jc w:val="both"/>
      </w:pPr>
      <w:r>
        <w:rPr>
          <w:rFonts w:ascii="Corbel" w:hAnsi="Corbel" w:cs="Corbel"/>
          <w:b w:val="0"/>
          <w:smallCaps w:val="0"/>
          <w:sz w:val="20"/>
          <w:szCs w:val="20"/>
        </w:rPr>
        <w:t>Np</w:t>
      </w:r>
      <w:r>
        <w:rPr>
          <w:rFonts w:ascii="Corbel" w:hAnsi="Corbel" w:cs="Corbel"/>
          <w:sz w:val="20"/>
          <w:szCs w:val="20"/>
        </w:rPr>
        <w:t xml:space="preserve">.: </w:t>
      </w:r>
    </w:p>
    <w:p w14:paraId="2F5EA0F4" w14:textId="77777777" w:rsidR="003304C7" w:rsidRDefault="007533DE">
      <w:pPr>
        <w:pStyle w:val="Punktygwne"/>
        <w:spacing w:before="0" w:after="0"/>
        <w:jc w:val="both"/>
      </w:pPr>
      <w:r>
        <w:rPr>
          <w:rFonts w:ascii="Corbel" w:eastAsia="Corbel" w:hAnsi="Corbel" w:cs="Corbel"/>
          <w:b w:val="0"/>
          <w:i/>
          <w:sz w:val="20"/>
          <w:szCs w:val="20"/>
        </w:rPr>
        <w:t xml:space="preserve"> </w:t>
      </w: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5C518409" w14:textId="77777777" w:rsidR="003304C7" w:rsidRDefault="007533DE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0"/>
          <w:szCs w:val="20"/>
        </w:rPr>
      </w:pP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3E432D7A" w14:textId="77777777" w:rsidR="003304C7" w:rsidRDefault="007533DE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0"/>
          <w:szCs w:val="20"/>
        </w:rPr>
      </w:pP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323483DA" w14:textId="77777777" w:rsidR="003304C7" w:rsidRDefault="003304C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23B31691" w14:textId="77777777" w:rsidR="003304C7" w:rsidRDefault="003304C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28758062" w14:textId="77777777" w:rsidR="003304C7" w:rsidRDefault="003304C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3ECB02EC" w14:textId="77777777" w:rsidR="003304C7" w:rsidRDefault="003304C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0D3BF0FA" w14:textId="77777777" w:rsidR="003304C7" w:rsidRDefault="003304C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F98671C" w14:textId="77777777" w:rsidR="003304C7" w:rsidRDefault="007533D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24B8712B" w14:textId="77777777" w:rsidR="003304C7" w:rsidRDefault="003304C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2DA49D9" w14:textId="77777777" w:rsidR="003304C7" w:rsidRDefault="007533DE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1B4FF1C3" w14:textId="77777777" w:rsidR="003304C7" w:rsidRDefault="003304C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530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962"/>
        <w:gridCol w:w="5438"/>
        <w:gridCol w:w="2130"/>
      </w:tblGrid>
      <w:tr w:rsidR="003304C7" w14:paraId="7B3800F3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A76D7" w14:textId="77777777" w:rsidR="003304C7" w:rsidRDefault="007533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E0E5D" w14:textId="77777777" w:rsidR="003304C7" w:rsidRDefault="007533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69F414" w14:textId="77777777" w:rsidR="003304C7" w:rsidRDefault="007533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58B7D" w14:textId="77777777" w:rsidR="003304C7" w:rsidRDefault="007533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Forma zajęć dydaktycznych</w:t>
            </w:r>
          </w:p>
          <w:p w14:paraId="67852DB9" w14:textId="77777777" w:rsidR="003304C7" w:rsidRDefault="007533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(w, ćw, …)</w:t>
            </w:r>
          </w:p>
        </w:tc>
      </w:tr>
      <w:tr w:rsidR="003304C7" w14:paraId="0805FA57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955F3" w14:textId="77777777" w:rsidR="003304C7" w:rsidRDefault="007533DE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01 - 03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325DD" w14:textId="77777777" w:rsidR="003304C7" w:rsidRDefault="007533DE">
            <w:pPr>
              <w:pStyle w:val="Punktygwne"/>
              <w:widowControl w:val="0"/>
              <w:snapToGrid w:val="0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Ocena ciągła, obserwacja, tłumaczenie zaliczeniowe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08047" w14:textId="77777777" w:rsidR="003304C7" w:rsidRDefault="007533DE">
            <w:pPr>
              <w:pStyle w:val="Punktygwne"/>
              <w:widowControl w:val="0"/>
              <w:snapToGrid w:val="0"/>
              <w:spacing w:before="0" w:after="0"/>
            </w:pPr>
            <w:r>
              <w:rPr>
                <w:b w:val="0"/>
                <w:sz w:val="22"/>
              </w:rPr>
              <w:t>LAB</w:t>
            </w:r>
          </w:p>
        </w:tc>
      </w:tr>
      <w:tr w:rsidR="003304C7" w14:paraId="27DF89B9" w14:textId="77777777">
        <w:trPr>
          <w:trHeight w:val="23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18736" w14:textId="77777777" w:rsidR="003304C7" w:rsidRDefault="003304C7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D17E2" w14:textId="77777777" w:rsidR="003304C7" w:rsidRDefault="003304C7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9F6D8" w14:textId="77777777" w:rsidR="003304C7" w:rsidRDefault="003304C7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zCs w:val="24"/>
              </w:rPr>
            </w:pPr>
          </w:p>
        </w:tc>
      </w:tr>
    </w:tbl>
    <w:p w14:paraId="45B34790" w14:textId="77777777" w:rsidR="003304C7" w:rsidRDefault="003304C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9CD327D" w14:textId="77777777" w:rsidR="003304C7" w:rsidRDefault="007533DE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20168A5A" w14:textId="77777777" w:rsidR="003304C7" w:rsidRDefault="003304C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9530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9530"/>
      </w:tblGrid>
      <w:tr w:rsidR="003304C7" w14:paraId="44A1DF9B" w14:textId="77777777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6673A" w14:textId="77777777" w:rsidR="003304C7" w:rsidRDefault="007533DE">
            <w:pPr>
              <w:pStyle w:val="Tekstpodstawowy"/>
              <w:widowControl w:val="0"/>
              <w:spacing w:after="0"/>
            </w:pPr>
            <w:r>
              <w:rPr>
                <w:rFonts w:ascii="Calibri;sans-serif" w:hAnsi="Calibri;sans-serif" w:cs="Corbel"/>
                <w:szCs w:val="24"/>
              </w:rPr>
              <w:t>UWAGA: praca na zajeciach rozpoczyna się (nieocenianym) testem kompetencji językowych</w:t>
            </w:r>
          </w:p>
          <w:p w14:paraId="2572EF51" w14:textId="77777777" w:rsidR="003304C7" w:rsidRDefault="003304C7">
            <w:pPr>
              <w:pStyle w:val="Tekstpodstawowy"/>
              <w:widowControl w:val="0"/>
              <w:spacing w:after="0"/>
            </w:pPr>
          </w:p>
          <w:p w14:paraId="4553C8B2" w14:textId="77777777" w:rsidR="003304C7" w:rsidRDefault="003304C7">
            <w:pPr>
              <w:pStyle w:val="Tekstpodstawowy"/>
              <w:widowControl w:val="0"/>
              <w:spacing w:after="0"/>
            </w:pPr>
          </w:p>
          <w:p w14:paraId="3A473F70" w14:textId="77777777" w:rsidR="003304C7" w:rsidRDefault="007533DE">
            <w:pPr>
              <w:pStyle w:val="Tekstpodstawowy"/>
              <w:widowControl w:val="0"/>
              <w:spacing w:after="0"/>
            </w:pPr>
            <w:r>
              <w:rPr>
                <w:rFonts w:ascii="Calibri;sans-serif" w:hAnsi="Calibri;sans-serif" w:cs="Corbel"/>
                <w:szCs w:val="24"/>
              </w:rPr>
              <w:t>Aktywność: 20% (oceniana na bieżąco: praca w grupie, prace indywidualne)</w:t>
            </w:r>
          </w:p>
          <w:p w14:paraId="5A597F4E" w14:textId="77777777" w:rsidR="003304C7" w:rsidRDefault="007533DE">
            <w:pPr>
              <w:pStyle w:val="Tekstpodstawowy"/>
              <w:widowControl w:val="0"/>
              <w:spacing w:line="270" w:lineRule="atLeast"/>
            </w:pPr>
            <w:r>
              <w:rPr>
                <w:rFonts w:ascii="Calibri;sans-serif" w:hAnsi="Calibri;sans-serif"/>
              </w:rPr>
              <w:t>Zadania zlecone: 20% (tłumaczenia i analiza językowa krótkich komunikatów)</w:t>
            </w:r>
          </w:p>
          <w:p w14:paraId="3675C873" w14:textId="77777777" w:rsidR="003304C7" w:rsidRDefault="007533DE">
            <w:pPr>
              <w:pStyle w:val="Tekstpodstawowy"/>
              <w:widowControl w:val="0"/>
              <w:spacing w:line="270" w:lineRule="atLeast"/>
            </w:pPr>
            <w:r>
              <w:rPr>
                <w:rFonts w:ascii="Calibri;sans-serif" w:hAnsi="Calibri;sans-serif"/>
              </w:rPr>
              <w:t>zadanie finalne (praca ciagła w grupie) 60%</w:t>
            </w:r>
          </w:p>
          <w:p w14:paraId="5F97B9F1" w14:textId="77777777" w:rsidR="003304C7" w:rsidRDefault="007533DE">
            <w:pPr>
              <w:pStyle w:val="Tekstpodstawowy"/>
              <w:widowControl w:val="0"/>
              <w:spacing w:line="270" w:lineRule="atLeast"/>
            </w:pPr>
            <w:r>
              <w:rPr>
                <w:rFonts w:ascii="Calibri;sans-serif" w:hAnsi="Calibri;sans-serif"/>
              </w:rPr>
              <w:t>- w tym zadaniu słuchacze opracowują tłumaczenie wybranego przez siebie tekstu w grupie 2-3 os. Materiał ten podlega wstepnej ewaluacji przez nauczyciela (stopień trudności, adekwatność względem profilu studiów) preferowany jest materiał mający użyteczne zastosowanie dla prac własnych słuchaczy – np. w przygotowaniu pracy dyplomowej, wystapienia konferencyjnego etc.</w:t>
            </w:r>
            <w:r>
              <w:rPr>
                <w:rFonts w:ascii="Calibri;sans-serif" w:hAnsi="Calibri;sans-serif"/>
              </w:rPr>
              <w:br/>
              <w:t>Pomimo ‘finalnego’ charakteru zadania jest to material pracy ciagłej przez cały semestr, postepy oceniane są na bieżąco:</w:t>
            </w:r>
          </w:p>
          <w:p w14:paraId="5AC54E68" w14:textId="77777777" w:rsidR="003304C7" w:rsidRDefault="007533DE">
            <w:pPr>
              <w:pStyle w:val="Tekstpodstawowy"/>
              <w:widowControl w:val="0"/>
              <w:spacing w:line="270" w:lineRule="atLeast"/>
            </w:pPr>
            <w:r>
              <w:rPr>
                <w:rFonts w:ascii="Calibri;sans-serif" w:hAnsi="Calibri;sans-serif"/>
              </w:rPr>
              <w:t>- współpraca między translatorami (komunikaty, komentarze, wyszukiwanie alernatyw)</w:t>
            </w:r>
          </w:p>
          <w:p w14:paraId="5E5DCF49" w14:textId="77777777" w:rsidR="003304C7" w:rsidRDefault="007533DE">
            <w:pPr>
              <w:pStyle w:val="Tekstpodstawowy"/>
              <w:widowControl w:val="0"/>
              <w:spacing w:line="270" w:lineRule="atLeast"/>
            </w:pPr>
            <w:r>
              <w:rPr>
                <w:rFonts w:ascii="Calibri;sans-serif" w:hAnsi="Calibri;sans-serif"/>
              </w:rPr>
              <w:t>- jakość językowa tłumaczenia</w:t>
            </w:r>
          </w:p>
          <w:p w14:paraId="4FE605C0" w14:textId="77777777" w:rsidR="003304C7" w:rsidRDefault="007533DE">
            <w:pPr>
              <w:pStyle w:val="Tekstpodstawowy"/>
              <w:widowControl w:val="0"/>
              <w:spacing w:line="270" w:lineRule="atLeast"/>
            </w:pPr>
            <w:r>
              <w:rPr>
                <w:rFonts w:ascii="Calibri;sans-serif" w:hAnsi="Calibri;sans-serif"/>
              </w:rPr>
              <w:t>- komentarz translacyjny</w:t>
            </w:r>
          </w:p>
          <w:p w14:paraId="4677759C" w14:textId="77777777" w:rsidR="003304C7" w:rsidRDefault="003304C7">
            <w:pPr>
              <w:pStyle w:val="Tekstpodstawowy"/>
              <w:widowControl w:val="0"/>
              <w:spacing w:line="270" w:lineRule="atLeast"/>
            </w:pPr>
          </w:p>
          <w:p w14:paraId="6FE7B9DC" w14:textId="77777777" w:rsidR="003304C7" w:rsidRDefault="007533DE">
            <w:pPr>
              <w:pStyle w:val="Tekstpodstawowy"/>
              <w:widowControl w:val="0"/>
              <w:spacing w:line="270" w:lineRule="atLeast"/>
            </w:pPr>
            <w:r>
              <w:rPr>
                <w:rFonts w:ascii="Calibri;sans-serif" w:hAnsi="Calibri;sans-serif"/>
              </w:rPr>
              <w:t>Istotnym kryterium oceny jest ocena pracy w grupie (feedback, peer review!)</w:t>
            </w:r>
          </w:p>
          <w:p w14:paraId="27D2251C" w14:textId="77777777" w:rsidR="003304C7" w:rsidRDefault="003304C7">
            <w:pPr>
              <w:pStyle w:val="Tekstpodstawowy"/>
              <w:widowControl w:val="0"/>
              <w:spacing w:line="270" w:lineRule="atLeast"/>
            </w:pPr>
          </w:p>
          <w:p w14:paraId="43E66423" w14:textId="77777777" w:rsidR="003304C7" w:rsidRDefault="007533DE">
            <w:pPr>
              <w:pStyle w:val="Tekstpodstawowy"/>
              <w:widowControl w:val="0"/>
              <w:spacing w:line="270" w:lineRule="atLeast"/>
            </w:pPr>
            <w:r>
              <w:rPr>
                <w:rFonts w:ascii="Calibri;sans-serif" w:hAnsi="Calibri;sans-serif"/>
              </w:rPr>
              <w:t>Słuchacze otrzymują po zakończeniu zajęć zindywidualizowany arkusz oceny pracy wedle wzoru:</w:t>
            </w:r>
          </w:p>
          <w:p w14:paraId="789C58B2" w14:textId="77777777" w:rsidR="003304C7" w:rsidRDefault="003304C7">
            <w:pPr>
              <w:pStyle w:val="Tekstpodstawowy"/>
              <w:widowControl w:val="0"/>
              <w:spacing w:line="270" w:lineRule="atLeast"/>
            </w:pPr>
          </w:p>
          <w:p w14:paraId="21039788" w14:textId="77777777" w:rsidR="003304C7" w:rsidRPr="008756B3" w:rsidRDefault="007533DE">
            <w:pPr>
              <w:pStyle w:val="Tekstpodstawowy"/>
              <w:widowControl w:val="0"/>
              <w:spacing w:line="270" w:lineRule="atLeast"/>
              <w:rPr>
                <w:lang w:val="en-GB"/>
              </w:rPr>
            </w:pPr>
            <w:r w:rsidRPr="008756B3">
              <w:rPr>
                <w:rFonts w:ascii="Calibri;sans-serif" w:hAnsi="Calibri;sans-serif"/>
                <w:lang w:val="en-GB"/>
              </w:rPr>
              <w:lastRenderedPageBreak/>
              <w:t>---</w:t>
            </w:r>
          </w:p>
          <w:p w14:paraId="21D9016B" w14:textId="77777777" w:rsidR="003304C7" w:rsidRPr="008756B3" w:rsidRDefault="003304C7">
            <w:pPr>
              <w:pStyle w:val="Tekstpodstawowy"/>
              <w:widowControl w:val="0"/>
              <w:spacing w:line="270" w:lineRule="atLeast"/>
              <w:rPr>
                <w:lang w:val="en-GB"/>
              </w:rPr>
            </w:pPr>
          </w:p>
          <w:p w14:paraId="1D182483" w14:textId="77777777" w:rsidR="003304C7" w:rsidRPr="008756B3" w:rsidRDefault="007533DE">
            <w:pPr>
              <w:pStyle w:val="Tekstpodstawowy"/>
              <w:widowControl w:val="0"/>
              <w:spacing w:line="270" w:lineRule="atLeast"/>
              <w:rPr>
                <w:lang w:val="en-GB"/>
              </w:rPr>
            </w:pPr>
            <w:r>
              <w:rPr>
                <w:rFonts w:ascii="Calibri;sans-serif" w:hAnsi="Calibri;sans-serif"/>
                <w:lang w:val="en-GB"/>
              </w:rPr>
              <w:t>"Overflowing" means that particular part of the qualification may reach exceptional (above limit) value which may shift the general grade.</w:t>
            </w:r>
          </w:p>
          <w:p w14:paraId="423D89BC" w14:textId="77777777" w:rsidR="003304C7" w:rsidRPr="008756B3" w:rsidRDefault="003304C7">
            <w:pPr>
              <w:pStyle w:val="Tekstpodstawowy"/>
              <w:widowControl w:val="0"/>
              <w:spacing w:line="270" w:lineRule="atLeast"/>
              <w:rPr>
                <w:lang w:val="en-GB"/>
              </w:rPr>
            </w:pPr>
          </w:p>
          <w:p w14:paraId="4DD9CA76" w14:textId="77777777" w:rsidR="003304C7" w:rsidRDefault="007533DE">
            <w:pPr>
              <w:pStyle w:val="Tekstpodstawowy"/>
              <w:widowControl w:val="0"/>
              <w:spacing w:line="270" w:lineRule="atLeast"/>
            </w:pPr>
            <w:r>
              <w:rPr>
                <w:rFonts w:ascii="Calibri;sans-serif" w:hAnsi="Calibri;sans-serif"/>
                <w:b/>
                <w:lang w:val="en-GB"/>
              </w:rPr>
              <w:t>Qualification:</w:t>
            </w:r>
          </w:p>
          <w:p w14:paraId="3738F08D" w14:textId="77777777" w:rsidR="003304C7" w:rsidRDefault="007533DE">
            <w:pPr>
              <w:pStyle w:val="Tekstpodstawowy"/>
              <w:widowControl w:val="0"/>
              <w:numPr>
                <w:ilvl w:val="0"/>
                <w:numId w:val="2"/>
              </w:numPr>
              <w:tabs>
                <w:tab w:val="clear" w:pos="709"/>
                <w:tab w:val="left" w:pos="0"/>
              </w:tabs>
              <w:spacing w:line="270" w:lineRule="atLeast"/>
            </w:pPr>
            <w:r>
              <w:rPr>
                <w:rFonts w:ascii="Calibri;sans-serif" w:hAnsi="Calibri;sans-serif"/>
                <w:b/>
                <w:lang w:val="en-GB"/>
              </w:rPr>
              <w:t>Language proficiency:</w:t>
            </w:r>
            <w:r>
              <w:rPr>
                <w:rFonts w:ascii="Calibri;sans-serif" w:hAnsi="Calibri;sans-serif"/>
              </w:rPr>
              <w:t xml:space="preserve"> </w:t>
            </w:r>
            <w:r>
              <w:rPr>
                <w:rFonts w:ascii="Calibri;sans-serif" w:hAnsi="Calibri;sans-serif"/>
                <w:lang w:val="en-GB"/>
              </w:rPr>
              <w:t>1-10 : 25%</w:t>
            </w:r>
          </w:p>
          <w:p w14:paraId="1E712957" w14:textId="77777777" w:rsidR="003304C7" w:rsidRDefault="007533DE">
            <w:pPr>
              <w:pStyle w:val="Tekstpodstawowy"/>
              <w:widowControl w:val="0"/>
              <w:spacing w:line="270" w:lineRule="atLeast"/>
            </w:pPr>
            <w:r>
              <w:rPr>
                <w:rFonts w:ascii="Calibri;sans-serif" w:hAnsi="Calibri;sans-serif"/>
                <w:lang w:val="en-GB"/>
              </w:rPr>
              <w:t>Tested against:</w:t>
            </w:r>
          </w:p>
          <w:p w14:paraId="764BB975" w14:textId="77777777" w:rsidR="003304C7" w:rsidRDefault="007533DE">
            <w:pPr>
              <w:pStyle w:val="Tekstpodstawowy"/>
              <w:widowControl w:val="0"/>
              <w:numPr>
                <w:ilvl w:val="0"/>
                <w:numId w:val="3"/>
              </w:numPr>
              <w:tabs>
                <w:tab w:val="clear" w:pos="709"/>
                <w:tab w:val="left" w:pos="0"/>
              </w:tabs>
              <w:spacing w:line="270" w:lineRule="atLeast"/>
              <w:ind w:left="1069"/>
            </w:pPr>
            <w:r>
              <w:rPr>
                <w:rFonts w:ascii="Calibri;sans-serif" w:hAnsi="Calibri;sans-serif"/>
                <w:lang w:val="en-GB"/>
              </w:rPr>
              <w:t>Origin source by:</w:t>
            </w:r>
          </w:p>
          <w:p w14:paraId="5216A8F3" w14:textId="77777777" w:rsidR="003304C7" w:rsidRDefault="007533DE">
            <w:pPr>
              <w:pStyle w:val="Tekstpodstawowy"/>
              <w:widowControl w:val="0"/>
              <w:spacing w:line="270" w:lineRule="atLeast"/>
            </w:pPr>
            <w:r>
              <w:rPr>
                <w:rFonts w:ascii="Calibri;sans-serif" w:hAnsi="Calibri;sans-serif"/>
                <w:lang w:val="en-GB"/>
              </w:rPr>
              <w:t>Grammar awareness</w:t>
            </w:r>
          </w:p>
          <w:p w14:paraId="4A5C5E66" w14:textId="77777777" w:rsidR="003304C7" w:rsidRDefault="007533DE">
            <w:pPr>
              <w:pStyle w:val="Tekstpodstawowy"/>
              <w:widowControl w:val="0"/>
              <w:spacing w:line="270" w:lineRule="atLeast"/>
            </w:pPr>
            <w:r>
              <w:rPr>
                <w:rFonts w:ascii="Calibri;sans-serif" w:hAnsi="Calibri;sans-serif"/>
                <w:lang w:val="en-GB"/>
              </w:rPr>
              <w:t>Dialects' recognition</w:t>
            </w:r>
          </w:p>
          <w:p w14:paraId="549E4D04" w14:textId="77777777" w:rsidR="003304C7" w:rsidRDefault="007533DE">
            <w:pPr>
              <w:pStyle w:val="Tekstpodstawowy"/>
              <w:widowControl w:val="0"/>
              <w:spacing w:line="270" w:lineRule="atLeast"/>
            </w:pPr>
            <w:r>
              <w:rPr>
                <w:rFonts w:ascii="Calibri;sans-serif" w:hAnsi="Calibri;sans-serif"/>
                <w:lang w:val="en-GB"/>
              </w:rPr>
              <w:t>Vocabulary</w:t>
            </w:r>
          </w:p>
          <w:p w14:paraId="57FD63C0" w14:textId="77777777" w:rsidR="003304C7" w:rsidRDefault="007533DE">
            <w:pPr>
              <w:pStyle w:val="Tekstpodstawowy"/>
              <w:widowControl w:val="0"/>
              <w:spacing w:line="270" w:lineRule="atLeast"/>
            </w:pPr>
            <w:r>
              <w:rPr>
                <w:rFonts w:ascii="Calibri;sans-serif" w:hAnsi="Calibri;sans-serif"/>
                <w:lang w:val="en-GB"/>
              </w:rPr>
              <w:t>Level of understanding</w:t>
            </w:r>
          </w:p>
          <w:p w14:paraId="2EE899AA" w14:textId="77777777" w:rsidR="003304C7" w:rsidRDefault="007533DE">
            <w:pPr>
              <w:pStyle w:val="Tekstpodstawowy"/>
              <w:widowControl w:val="0"/>
              <w:spacing w:line="270" w:lineRule="atLeast"/>
            </w:pPr>
            <w:r>
              <w:rPr>
                <w:rFonts w:ascii="Calibri;sans-serif" w:hAnsi="Calibri;sans-serif"/>
                <w:lang w:val="en-GB"/>
              </w:rPr>
              <w:t>Context recognition</w:t>
            </w:r>
          </w:p>
          <w:p w14:paraId="2C5BCB3A" w14:textId="77777777" w:rsidR="003304C7" w:rsidRDefault="003304C7">
            <w:pPr>
              <w:pStyle w:val="Tekstpodstawowy"/>
              <w:widowControl w:val="0"/>
              <w:spacing w:line="270" w:lineRule="atLeast"/>
            </w:pPr>
          </w:p>
          <w:p w14:paraId="589039F3" w14:textId="77777777" w:rsidR="003304C7" w:rsidRDefault="007533DE">
            <w:pPr>
              <w:pStyle w:val="Tekstpodstawowy"/>
              <w:widowControl w:val="0"/>
              <w:spacing w:line="270" w:lineRule="atLeast"/>
            </w:pPr>
            <w:r>
              <w:rPr>
                <w:rFonts w:ascii="Calibri;sans-serif" w:hAnsi="Calibri;sans-serif"/>
                <w:lang w:val="en-GB"/>
              </w:rPr>
              <w:t>Translation accuracy: 1-10 : 25%</w:t>
            </w:r>
          </w:p>
          <w:p w14:paraId="300BFCDD" w14:textId="77777777" w:rsidR="003304C7" w:rsidRDefault="007533DE">
            <w:pPr>
              <w:pStyle w:val="Tekstpodstawowy"/>
              <w:widowControl w:val="0"/>
              <w:spacing w:line="270" w:lineRule="atLeast"/>
            </w:pPr>
            <w:r>
              <w:rPr>
                <w:rFonts w:ascii="Calibri;sans-serif" w:hAnsi="Calibri;sans-serif"/>
                <w:lang w:val="en-GB"/>
              </w:rPr>
              <w:t>Tested against:</w:t>
            </w:r>
          </w:p>
          <w:p w14:paraId="56F07F1A" w14:textId="77777777" w:rsidR="003304C7" w:rsidRDefault="007533DE">
            <w:pPr>
              <w:pStyle w:val="Tekstpodstawowy"/>
              <w:widowControl w:val="0"/>
              <w:numPr>
                <w:ilvl w:val="0"/>
                <w:numId w:val="4"/>
              </w:numPr>
              <w:tabs>
                <w:tab w:val="clear" w:pos="709"/>
                <w:tab w:val="left" w:pos="0"/>
              </w:tabs>
              <w:spacing w:line="270" w:lineRule="atLeast"/>
            </w:pPr>
            <w:r>
              <w:rPr>
                <w:rFonts w:ascii="Calibri;sans-serif" w:hAnsi="Calibri;sans-serif"/>
                <w:lang w:val="en-GB"/>
              </w:rPr>
              <w:t>Personal work:</w:t>
            </w:r>
          </w:p>
          <w:p w14:paraId="6348F9F6" w14:textId="77777777" w:rsidR="003304C7" w:rsidRDefault="007533DE">
            <w:pPr>
              <w:pStyle w:val="Tekstpodstawowy"/>
              <w:widowControl w:val="0"/>
              <w:numPr>
                <w:ilvl w:val="1"/>
                <w:numId w:val="4"/>
              </w:numPr>
              <w:tabs>
                <w:tab w:val="left" w:pos="0"/>
              </w:tabs>
              <w:spacing w:line="270" w:lineRule="atLeast"/>
              <w:ind w:left="1778"/>
            </w:pPr>
            <w:r>
              <w:rPr>
                <w:rFonts w:ascii="Calibri;sans-serif" w:hAnsi="Calibri;sans-serif"/>
                <w:lang w:val="en-GB"/>
              </w:rPr>
              <w:t>Dialects' recognition</w:t>
            </w:r>
          </w:p>
          <w:p w14:paraId="01AA3354" w14:textId="77777777" w:rsidR="003304C7" w:rsidRDefault="007533DE">
            <w:pPr>
              <w:pStyle w:val="Tekstpodstawowy"/>
              <w:widowControl w:val="0"/>
              <w:numPr>
                <w:ilvl w:val="1"/>
                <w:numId w:val="4"/>
              </w:numPr>
              <w:tabs>
                <w:tab w:val="left" w:pos="0"/>
              </w:tabs>
              <w:spacing w:line="270" w:lineRule="atLeast"/>
              <w:ind w:left="1778"/>
            </w:pPr>
            <w:r>
              <w:rPr>
                <w:rFonts w:ascii="Calibri;sans-serif" w:hAnsi="Calibri;sans-serif"/>
                <w:lang w:val="en-GB"/>
              </w:rPr>
              <w:t>Adaptation</w:t>
            </w:r>
          </w:p>
          <w:p w14:paraId="797FD2A3" w14:textId="77777777" w:rsidR="003304C7" w:rsidRDefault="007533DE">
            <w:pPr>
              <w:pStyle w:val="Tekstpodstawowy"/>
              <w:widowControl w:val="0"/>
              <w:numPr>
                <w:ilvl w:val="1"/>
                <w:numId w:val="4"/>
              </w:numPr>
              <w:tabs>
                <w:tab w:val="left" w:pos="0"/>
              </w:tabs>
              <w:spacing w:line="270" w:lineRule="atLeast"/>
              <w:ind w:left="1778"/>
            </w:pPr>
            <w:r>
              <w:rPr>
                <w:rFonts w:ascii="Calibri;sans-serif" w:hAnsi="Calibri;sans-serif"/>
                <w:lang w:val="en-GB"/>
              </w:rPr>
              <w:t>Vocabulary</w:t>
            </w:r>
          </w:p>
          <w:p w14:paraId="37C0AF1A" w14:textId="77777777" w:rsidR="003304C7" w:rsidRDefault="007533DE">
            <w:pPr>
              <w:pStyle w:val="Tekstpodstawowy"/>
              <w:widowControl w:val="0"/>
              <w:numPr>
                <w:ilvl w:val="1"/>
                <w:numId w:val="4"/>
              </w:numPr>
              <w:tabs>
                <w:tab w:val="left" w:pos="0"/>
              </w:tabs>
              <w:spacing w:line="270" w:lineRule="atLeast"/>
              <w:ind w:left="1778"/>
            </w:pPr>
            <w:r>
              <w:rPr>
                <w:rFonts w:ascii="Calibri;sans-serif" w:hAnsi="Calibri;sans-serif"/>
                <w:lang w:val="en-GB"/>
              </w:rPr>
              <w:t>Grammar fluidity</w:t>
            </w:r>
          </w:p>
          <w:p w14:paraId="760A4F6F" w14:textId="77777777" w:rsidR="003304C7" w:rsidRDefault="007533DE">
            <w:pPr>
              <w:pStyle w:val="Tekstpodstawowy"/>
              <w:widowControl w:val="0"/>
              <w:numPr>
                <w:ilvl w:val="1"/>
                <w:numId w:val="4"/>
              </w:numPr>
              <w:tabs>
                <w:tab w:val="left" w:pos="0"/>
              </w:tabs>
              <w:spacing w:line="270" w:lineRule="atLeast"/>
              <w:ind w:left="1778"/>
            </w:pPr>
            <w:r>
              <w:rPr>
                <w:rFonts w:ascii="Calibri;sans-serif" w:hAnsi="Calibri;sans-serif"/>
                <w:lang w:val="en-GB"/>
              </w:rPr>
              <w:t>Problems' identification/solving</w:t>
            </w:r>
          </w:p>
          <w:p w14:paraId="0496511C" w14:textId="77777777" w:rsidR="003304C7" w:rsidRDefault="007533DE">
            <w:pPr>
              <w:pStyle w:val="Tekstpodstawowy"/>
              <w:widowControl w:val="0"/>
              <w:numPr>
                <w:ilvl w:val="1"/>
                <w:numId w:val="4"/>
              </w:numPr>
              <w:tabs>
                <w:tab w:val="left" w:pos="0"/>
              </w:tabs>
              <w:spacing w:line="270" w:lineRule="atLeast"/>
              <w:ind w:left="1778"/>
            </w:pPr>
            <w:r>
              <w:rPr>
                <w:rFonts w:ascii="Calibri;sans-serif" w:hAnsi="Calibri;sans-serif"/>
                <w:lang w:val="en-GB"/>
              </w:rPr>
              <w:t>Context preservation</w:t>
            </w:r>
          </w:p>
          <w:p w14:paraId="15B25559" w14:textId="77777777" w:rsidR="003304C7" w:rsidRDefault="007533DE">
            <w:pPr>
              <w:pStyle w:val="Tekstpodstawowy"/>
              <w:widowControl w:val="0"/>
              <w:numPr>
                <w:ilvl w:val="0"/>
                <w:numId w:val="4"/>
              </w:numPr>
              <w:tabs>
                <w:tab w:val="clear" w:pos="709"/>
                <w:tab w:val="left" w:pos="0"/>
              </w:tabs>
              <w:spacing w:line="270" w:lineRule="atLeast"/>
            </w:pPr>
            <w:r>
              <w:rPr>
                <w:rFonts w:ascii="Calibri;sans-serif" w:hAnsi="Calibri;sans-serif"/>
                <w:lang w:val="en-GB"/>
              </w:rPr>
              <w:t>Tutored work:</w:t>
            </w:r>
          </w:p>
          <w:p w14:paraId="7580F751" w14:textId="77777777" w:rsidR="003304C7" w:rsidRDefault="007533DE">
            <w:pPr>
              <w:pStyle w:val="Tekstpodstawowy"/>
              <w:widowControl w:val="0"/>
              <w:numPr>
                <w:ilvl w:val="1"/>
                <w:numId w:val="4"/>
              </w:numPr>
              <w:tabs>
                <w:tab w:val="left" w:pos="0"/>
              </w:tabs>
              <w:spacing w:line="270" w:lineRule="atLeast"/>
              <w:ind w:left="1778"/>
            </w:pPr>
            <w:r>
              <w:rPr>
                <w:rFonts w:ascii="Calibri;sans-serif" w:hAnsi="Calibri;sans-serif"/>
                <w:lang w:val="en-GB"/>
              </w:rPr>
              <w:t>Problem solving</w:t>
            </w:r>
          </w:p>
          <w:p w14:paraId="6F9CE345" w14:textId="77777777" w:rsidR="003304C7" w:rsidRDefault="007533DE">
            <w:pPr>
              <w:pStyle w:val="Tekstpodstawowy"/>
              <w:widowControl w:val="0"/>
              <w:numPr>
                <w:ilvl w:val="1"/>
                <w:numId w:val="4"/>
              </w:numPr>
              <w:tabs>
                <w:tab w:val="left" w:pos="0"/>
              </w:tabs>
              <w:spacing w:line="270" w:lineRule="atLeast"/>
              <w:ind w:left="1778"/>
            </w:pPr>
            <w:r>
              <w:rPr>
                <w:rFonts w:ascii="Calibri;sans-serif" w:hAnsi="Calibri;sans-serif"/>
                <w:lang w:val="en-GB"/>
              </w:rPr>
              <w:t>Adaptation</w:t>
            </w:r>
          </w:p>
          <w:p w14:paraId="70C7D037" w14:textId="77777777" w:rsidR="003304C7" w:rsidRDefault="007533DE">
            <w:pPr>
              <w:pStyle w:val="Tekstpodstawowy"/>
              <w:widowControl w:val="0"/>
              <w:numPr>
                <w:ilvl w:val="1"/>
                <w:numId w:val="4"/>
              </w:numPr>
              <w:tabs>
                <w:tab w:val="left" w:pos="0"/>
              </w:tabs>
              <w:spacing w:line="270" w:lineRule="atLeast"/>
              <w:ind w:left="1778"/>
            </w:pPr>
            <w:r>
              <w:rPr>
                <w:rFonts w:ascii="Calibri;sans-serif" w:hAnsi="Calibri;sans-serif"/>
                <w:lang w:val="en-GB"/>
              </w:rPr>
              <w:t>Feedback response</w:t>
            </w:r>
          </w:p>
          <w:p w14:paraId="3C8BBB74" w14:textId="77777777" w:rsidR="003304C7" w:rsidRDefault="007533DE">
            <w:pPr>
              <w:pStyle w:val="Tekstpodstawowy"/>
              <w:widowControl w:val="0"/>
              <w:numPr>
                <w:ilvl w:val="1"/>
                <w:numId w:val="4"/>
              </w:numPr>
              <w:tabs>
                <w:tab w:val="left" w:pos="0"/>
              </w:tabs>
              <w:spacing w:line="270" w:lineRule="atLeast"/>
              <w:ind w:left="1778"/>
            </w:pPr>
            <w:r>
              <w:rPr>
                <w:rFonts w:ascii="Calibri;sans-serif" w:hAnsi="Calibri;sans-serif"/>
                <w:lang w:val="en-GB"/>
              </w:rPr>
              <w:t>Constructive criticism/self-critique</w:t>
            </w:r>
          </w:p>
          <w:p w14:paraId="57A31327" w14:textId="77777777" w:rsidR="003304C7" w:rsidRDefault="003304C7">
            <w:pPr>
              <w:pStyle w:val="Tekstpodstawowy"/>
              <w:widowControl w:val="0"/>
              <w:spacing w:line="270" w:lineRule="atLeast"/>
            </w:pPr>
          </w:p>
          <w:p w14:paraId="262299FC" w14:textId="77777777" w:rsidR="003304C7" w:rsidRDefault="007533DE">
            <w:pPr>
              <w:pStyle w:val="Tekstpodstawowy"/>
              <w:widowControl w:val="0"/>
              <w:numPr>
                <w:ilvl w:val="0"/>
                <w:numId w:val="5"/>
              </w:numPr>
              <w:tabs>
                <w:tab w:val="clear" w:pos="709"/>
                <w:tab w:val="left" w:pos="0"/>
              </w:tabs>
              <w:spacing w:line="270" w:lineRule="atLeast"/>
            </w:pPr>
            <w:r>
              <w:rPr>
                <w:rFonts w:ascii="Calibri;sans-serif" w:hAnsi="Calibri;sans-serif"/>
                <w:b/>
                <w:lang w:val="en-GB"/>
              </w:rPr>
              <w:t>Feedback given:</w:t>
            </w:r>
            <w:r>
              <w:rPr>
                <w:rFonts w:ascii="Calibri;sans-serif" w:hAnsi="Calibri;sans-serif"/>
              </w:rPr>
              <w:t xml:space="preserve"> </w:t>
            </w:r>
            <w:r>
              <w:rPr>
                <w:rFonts w:ascii="Calibri;sans-serif" w:hAnsi="Calibri;sans-serif"/>
                <w:lang w:val="en-GB"/>
              </w:rPr>
              <w:t>1-10 : 25 % [overflowing]</w:t>
            </w:r>
          </w:p>
          <w:p w14:paraId="187A11B8" w14:textId="77777777" w:rsidR="003304C7" w:rsidRDefault="007533DE">
            <w:pPr>
              <w:pStyle w:val="Tekstpodstawowy"/>
              <w:widowControl w:val="0"/>
              <w:spacing w:line="270" w:lineRule="atLeast"/>
            </w:pPr>
            <w:r>
              <w:rPr>
                <w:rFonts w:ascii="Calibri;sans-serif" w:hAnsi="Calibri;sans-serif"/>
                <w:lang w:val="en-GB"/>
              </w:rPr>
              <w:t>Tested against:</w:t>
            </w:r>
          </w:p>
          <w:p w14:paraId="1E068A06" w14:textId="77777777" w:rsidR="003304C7" w:rsidRDefault="007533DE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clear" w:pos="709"/>
                <w:tab w:val="left" w:pos="0"/>
              </w:tabs>
              <w:spacing w:line="270" w:lineRule="atLeast"/>
            </w:pPr>
            <w:r>
              <w:rPr>
                <w:rFonts w:ascii="Calibri;sans-serif" w:hAnsi="Calibri;sans-serif"/>
                <w:lang w:val="en-GB"/>
              </w:rPr>
              <w:t>In-line annotations:</w:t>
            </w:r>
          </w:p>
          <w:p w14:paraId="7BE9DB46" w14:textId="77777777" w:rsidR="003304C7" w:rsidRDefault="007533DE">
            <w:pPr>
              <w:pStyle w:val="Tekstpodstawowy"/>
              <w:widowControl w:val="0"/>
              <w:numPr>
                <w:ilvl w:val="1"/>
                <w:numId w:val="6"/>
              </w:numPr>
              <w:tabs>
                <w:tab w:val="left" w:pos="0"/>
              </w:tabs>
              <w:spacing w:line="270" w:lineRule="atLeast"/>
              <w:ind w:left="1778"/>
            </w:pPr>
            <w:r>
              <w:rPr>
                <w:rFonts w:ascii="Calibri;sans-serif" w:hAnsi="Calibri;sans-serif"/>
                <w:lang w:val="en-GB"/>
              </w:rPr>
              <w:t>Grammatical and lexical properties</w:t>
            </w:r>
          </w:p>
          <w:p w14:paraId="558DF720" w14:textId="77777777" w:rsidR="003304C7" w:rsidRPr="008756B3" w:rsidRDefault="007533DE">
            <w:pPr>
              <w:pStyle w:val="Tekstpodstawowy"/>
              <w:widowControl w:val="0"/>
              <w:numPr>
                <w:ilvl w:val="1"/>
                <w:numId w:val="6"/>
              </w:numPr>
              <w:tabs>
                <w:tab w:val="left" w:pos="0"/>
              </w:tabs>
              <w:spacing w:line="270" w:lineRule="atLeast"/>
              <w:ind w:left="1778"/>
              <w:rPr>
                <w:lang w:val="en-GB"/>
              </w:rPr>
            </w:pPr>
            <w:r>
              <w:rPr>
                <w:rFonts w:ascii="Calibri;sans-serif" w:hAnsi="Calibri;sans-serif"/>
                <w:lang w:val="en-GB"/>
              </w:rPr>
              <w:t>2nd language proficiency in the respective dialect</w:t>
            </w:r>
          </w:p>
          <w:p w14:paraId="424E79A4" w14:textId="77777777" w:rsidR="003304C7" w:rsidRDefault="007533DE">
            <w:pPr>
              <w:pStyle w:val="Tekstpodstawowy"/>
              <w:widowControl w:val="0"/>
              <w:numPr>
                <w:ilvl w:val="1"/>
                <w:numId w:val="6"/>
              </w:numPr>
              <w:tabs>
                <w:tab w:val="left" w:pos="0"/>
              </w:tabs>
              <w:spacing w:line="270" w:lineRule="atLeast"/>
              <w:ind w:left="1778"/>
            </w:pPr>
            <w:r>
              <w:rPr>
                <w:rFonts w:ascii="Calibri;sans-serif" w:hAnsi="Calibri;sans-serif"/>
                <w:lang w:val="en-GB"/>
              </w:rPr>
              <w:t>Constructive form</w:t>
            </w:r>
          </w:p>
          <w:p w14:paraId="579D5B73" w14:textId="77777777" w:rsidR="003304C7" w:rsidRDefault="007533DE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clear" w:pos="709"/>
                <w:tab w:val="left" w:pos="0"/>
              </w:tabs>
              <w:spacing w:line="270" w:lineRule="atLeast"/>
            </w:pPr>
            <w:r>
              <w:rPr>
                <w:rFonts w:ascii="Calibri;sans-serif" w:hAnsi="Calibri;sans-serif"/>
                <w:lang w:val="en-GB"/>
              </w:rPr>
              <w:t>Tutored work:</w:t>
            </w:r>
          </w:p>
          <w:p w14:paraId="4ACA2092" w14:textId="77777777" w:rsidR="003304C7" w:rsidRDefault="007533DE">
            <w:pPr>
              <w:pStyle w:val="Tekstpodstawowy"/>
              <w:widowControl w:val="0"/>
              <w:numPr>
                <w:ilvl w:val="1"/>
                <w:numId w:val="6"/>
              </w:numPr>
              <w:tabs>
                <w:tab w:val="left" w:pos="0"/>
              </w:tabs>
              <w:spacing w:line="270" w:lineRule="atLeast"/>
              <w:ind w:left="1778"/>
            </w:pPr>
            <w:r>
              <w:rPr>
                <w:rFonts w:ascii="Calibri;sans-serif" w:hAnsi="Calibri;sans-serif"/>
                <w:lang w:val="en-GB"/>
              </w:rPr>
              <w:lastRenderedPageBreak/>
              <w:t>Respectful form</w:t>
            </w:r>
          </w:p>
          <w:p w14:paraId="47505A0E" w14:textId="77777777" w:rsidR="003304C7" w:rsidRDefault="007533DE">
            <w:pPr>
              <w:pStyle w:val="Tekstpodstawowy"/>
              <w:widowControl w:val="0"/>
              <w:numPr>
                <w:ilvl w:val="1"/>
                <w:numId w:val="6"/>
              </w:numPr>
              <w:tabs>
                <w:tab w:val="left" w:pos="0"/>
              </w:tabs>
              <w:spacing w:line="270" w:lineRule="atLeast"/>
              <w:ind w:left="1778"/>
            </w:pPr>
            <w:r>
              <w:rPr>
                <w:rFonts w:ascii="Calibri;sans-serif" w:hAnsi="Calibri;sans-serif"/>
                <w:lang w:val="en-GB"/>
              </w:rPr>
              <w:t>Constructive criticism/self-critique</w:t>
            </w:r>
          </w:p>
          <w:p w14:paraId="709B9CD4" w14:textId="77777777" w:rsidR="003304C7" w:rsidRDefault="007533DE">
            <w:pPr>
              <w:pStyle w:val="Tekstpodstawowy"/>
              <w:widowControl w:val="0"/>
              <w:numPr>
                <w:ilvl w:val="1"/>
                <w:numId w:val="6"/>
              </w:numPr>
              <w:tabs>
                <w:tab w:val="left" w:pos="0"/>
              </w:tabs>
              <w:spacing w:line="270" w:lineRule="atLeast"/>
              <w:ind w:left="1778"/>
            </w:pPr>
            <w:r>
              <w:rPr>
                <w:rFonts w:ascii="Calibri;sans-serif" w:hAnsi="Calibri;sans-serif"/>
                <w:lang w:val="en-GB"/>
              </w:rPr>
              <w:t>Language accuracy</w:t>
            </w:r>
          </w:p>
          <w:p w14:paraId="1CDC77BD" w14:textId="77777777" w:rsidR="003304C7" w:rsidRDefault="007533DE">
            <w:pPr>
              <w:pStyle w:val="Tekstpodstawowy"/>
              <w:widowControl w:val="0"/>
              <w:numPr>
                <w:ilvl w:val="1"/>
                <w:numId w:val="6"/>
              </w:numPr>
              <w:tabs>
                <w:tab w:val="left" w:pos="0"/>
              </w:tabs>
              <w:spacing w:line="270" w:lineRule="atLeast"/>
              <w:ind w:left="1778"/>
            </w:pPr>
            <w:r>
              <w:rPr>
                <w:rFonts w:ascii="Calibri;sans-serif" w:hAnsi="Calibri;sans-serif"/>
                <w:lang w:val="en-GB"/>
              </w:rPr>
              <w:t>Reflection/self-reflection value</w:t>
            </w:r>
          </w:p>
          <w:p w14:paraId="50EA57EA" w14:textId="77777777" w:rsidR="003304C7" w:rsidRDefault="003304C7">
            <w:pPr>
              <w:pStyle w:val="Tekstpodstawowy"/>
              <w:widowControl w:val="0"/>
              <w:spacing w:line="270" w:lineRule="atLeast"/>
            </w:pPr>
          </w:p>
          <w:p w14:paraId="493B8612" w14:textId="77777777" w:rsidR="003304C7" w:rsidRDefault="007533DE">
            <w:pPr>
              <w:pStyle w:val="Tekstpodstawowy"/>
              <w:widowControl w:val="0"/>
              <w:numPr>
                <w:ilvl w:val="0"/>
                <w:numId w:val="7"/>
              </w:numPr>
              <w:tabs>
                <w:tab w:val="clear" w:pos="709"/>
                <w:tab w:val="left" w:pos="0"/>
              </w:tabs>
              <w:spacing w:line="270" w:lineRule="atLeast"/>
            </w:pPr>
            <w:r>
              <w:rPr>
                <w:rFonts w:ascii="Calibri;sans-serif" w:hAnsi="Calibri;sans-serif"/>
                <w:b/>
                <w:lang w:val="en-GB"/>
              </w:rPr>
              <w:t>Feedback response:</w:t>
            </w:r>
            <w:r>
              <w:rPr>
                <w:rFonts w:ascii="Calibri;sans-serif" w:hAnsi="Calibri;sans-serif"/>
              </w:rPr>
              <w:t xml:space="preserve"> </w:t>
            </w:r>
            <w:r>
              <w:rPr>
                <w:rFonts w:ascii="Calibri;sans-serif" w:hAnsi="Calibri;sans-serif"/>
                <w:lang w:val="en-GB"/>
              </w:rPr>
              <w:t>1-10 : 25% [overflowing]</w:t>
            </w:r>
          </w:p>
          <w:p w14:paraId="0B93471F" w14:textId="77777777" w:rsidR="003304C7" w:rsidRDefault="007533DE">
            <w:pPr>
              <w:pStyle w:val="Tekstpodstawowy"/>
              <w:widowControl w:val="0"/>
              <w:numPr>
                <w:ilvl w:val="0"/>
                <w:numId w:val="8"/>
              </w:numPr>
              <w:tabs>
                <w:tab w:val="clear" w:pos="709"/>
                <w:tab w:val="left" w:pos="0"/>
              </w:tabs>
              <w:spacing w:line="270" w:lineRule="atLeast"/>
            </w:pPr>
            <w:r>
              <w:rPr>
                <w:rFonts w:ascii="Calibri;sans-serif" w:hAnsi="Calibri;sans-serif"/>
                <w:lang w:val="en-GB"/>
              </w:rPr>
              <w:t>Constructive adaptation</w:t>
            </w:r>
          </w:p>
          <w:p w14:paraId="2C1C16ED" w14:textId="77777777" w:rsidR="003304C7" w:rsidRDefault="007533DE">
            <w:pPr>
              <w:pStyle w:val="Tekstpodstawowy"/>
              <w:widowControl w:val="0"/>
              <w:numPr>
                <w:ilvl w:val="0"/>
                <w:numId w:val="8"/>
              </w:numPr>
              <w:tabs>
                <w:tab w:val="clear" w:pos="709"/>
                <w:tab w:val="left" w:pos="0"/>
              </w:tabs>
              <w:spacing w:line="270" w:lineRule="atLeast"/>
            </w:pPr>
            <w:r>
              <w:rPr>
                <w:rFonts w:ascii="Calibri;sans-serif" w:hAnsi="Calibri;sans-serif"/>
                <w:lang w:val="en-GB"/>
              </w:rPr>
              <w:t>Reflection/self-reflection value</w:t>
            </w:r>
          </w:p>
          <w:p w14:paraId="4CA85172" w14:textId="77777777" w:rsidR="003304C7" w:rsidRDefault="003304C7">
            <w:pPr>
              <w:pStyle w:val="Tekstpodstawowy"/>
              <w:widowControl w:val="0"/>
              <w:spacing w:line="270" w:lineRule="atLeast"/>
            </w:pPr>
          </w:p>
          <w:p w14:paraId="704969F6" w14:textId="77777777" w:rsidR="003304C7" w:rsidRDefault="007533DE">
            <w:pPr>
              <w:pStyle w:val="Tekstpodstawowy"/>
              <w:widowControl w:val="0"/>
              <w:spacing w:line="270" w:lineRule="atLeast"/>
            </w:pPr>
            <w:r>
              <w:rPr>
                <w:rFonts w:ascii="Calibri;sans-serif" w:hAnsi="Calibri;sans-serif"/>
                <w:lang w:val="en-GB"/>
              </w:rPr>
              <w:t>Total (normalized in scale): 0-100 : 100%</w:t>
            </w:r>
          </w:p>
          <w:p w14:paraId="4B73039E" w14:textId="77777777" w:rsidR="003304C7" w:rsidRDefault="007533DE">
            <w:pPr>
              <w:pStyle w:val="Tekstpodstawowy"/>
              <w:widowControl w:val="0"/>
              <w:spacing w:line="270" w:lineRule="atLeast"/>
            </w:pPr>
            <w:r>
              <w:rPr>
                <w:rFonts w:ascii="Calibri;sans-serif" w:hAnsi="Calibri;sans-serif"/>
              </w:rPr>
              <w:t>---</w:t>
            </w:r>
          </w:p>
          <w:p w14:paraId="165EAAFA" w14:textId="77777777" w:rsidR="003304C7" w:rsidRDefault="003304C7">
            <w:pPr>
              <w:pStyle w:val="Tekstpodstawowy"/>
              <w:widowControl w:val="0"/>
              <w:spacing w:line="270" w:lineRule="atLeast"/>
            </w:pPr>
          </w:p>
          <w:p w14:paraId="48D205D9" w14:textId="77777777" w:rsidR="003304C7" w:rsidRDefault="007533DE">
            <w:pPr>
              <w:pStyle w:val="Tekstpodstawowy"/>
              <w:widowControl w:val="0"/>
              <w:spacing w:after="0" w:line="300" w:lineRule="atLeast"/>
              <w:rPr>
                <w:rFonts w:ascii="Calibri;sans-serif" w:hAnsi="Calibri;sans-serif" w:cs="Calibri;sans-serif"/>
                <w:sz w:val="24"/>
                <w:szCs w:val="24"/>
              </w:rPr>
            </w:pPr>
            <w:r>
              <w:rPr>
                <w:rFonts w:ascii="Calibri;sans-serif" w:hAnsi="Calibri;sans-serif" w:cs="Calibri;sans-serif"/>
                <w:sz w:val="24"/>
                <w:szCs w:val="24"/>
              </w:rPr>
              <w:t>Wszystkie oceny cząstkowe mogą ulegać przeciążeniu tzn. słuchacz może otrzymać za każde zadanie więcej punktów niż maksimum w przypadku wyróżniającego się wykonania. Punktacja nie jest normalizowana jest do 100%.*</w:t>
            </w:r>
          </w:p>
          <w:p w14:paraId="3C37252F" w14:textId="77777777" w:rsidR="003304C7" w:rsidRDefault="003304C7">
            <w:pPr>
              <w:pStyle w:val="Tekstpodstawowy"/>
              <w:widowControl w:val="0"/>
              <w:spacing w:after="0" w:line="300" w:lineRule="atLeast"/>
              <w:rPr>
                <w:rFonts w:ascii="Corbel" w:hAnsi="Corbel" w:cs="Corbel"/>
                <w:szCs w:val="24"/>
              </w:rPr>
            </w:pPr>
          </w:p>
          <w:p w14:paraId="2A9A3D43" w14:textId="77777777" w:rsidR="003304C7" w:rsidRDefault="007533DE">
            <w:pPr>
              <w:pStyle w:val="Tekstpodstawowy"/>
              <w:widowControl w:val="0"/>
              <w:spacing w:line="300" w:lineRule="atLeast"/>
              <w:rPr>
                <w:rFonts w:ascii="Calibri;sans-serif" w:hAnsi="Calibri;sans-serif" w:cs="Calibri;sans-serif"/>
                <w:sz w:val="24"/>
              </w:rPr>
            </w:pPr>
            <w:r>
              <w:rPr>
                <w:rFonts w:ascii="Calibri;sans-serif" w:hAnsi="Calibri;sans-serif" w:cs="Calibri;sans-serif"/>
                <w:sz w:val="24"/>
              </w:rPr>
              <w:t>Skala ocen:</w:t>
            </w:r>
          </w:p>
          <w:p w14:paraId="7A2D0E3A" w14:textId="77777777" w:rsidR="003304C7" w:rsidRDefault="007533DE">
            <w:pPr>
              <w:pStyle w:val="Tekstpodstawowy"/>
              <w:widowControl w:val="0"/>
              <w:spacing w:line="300" w:lineRule="atLeast"/>
              <w:rPr>
                <w:rFonts w:ascii="Calibri;sans-serif" w:hAnsi="Calibri;sans-serif" w:cs="Calibri;sans-serif"/>
                <w:color w:val="953734"/>
              </w:rPr>
            </w:pPr>
            <w:r>
              <w:rPr>
                <w:rFonts w:ascii="Calibri;sans-serif" w:hAnsi="Calibri;sans-serif" w:cs="Calibri;sans-serif"/>
                <w:color w:val="953734"/>
              </w:rPr>
              <w:t>&lt; 49 – niedostateczny</w:t>
            </w:r>
          </w:p>
          <w:p w14:paraId="2D87AD93" w14:textId="77777777" w:rsidR="003304C7" w:rsidRDefault="007533DE">
            <w:pPr>
              <w:pStyle w:val="Tekstpodstawowy"/>
              <w:widowControl w:val="0"/>
              <w:spacing w:line="270" w:lineRule="atLeast"/>
              <w:rPr>
                <w:rFonts w:ascii="Calibri;sans-serif" w:hAnsi="Calibri;sans-serif" w:cs="Calibri;sans-serif"/>
                <w:color w:val="938953"/>
              </w:rPr>
            </w:pPr>
            <w:r>
              <w:rPr>
                <w:rFonts w:ascii="Calibri;sans-serif" w:hAnsi="Calibri;sans-serif" w:cs="Calibri;sans-serif"/>
                <w:color w:val="938953"/>
              </w:rPr>
              <w:t>50-55 – dostateczny</w:t>
            </w:r>
          </w:p>
          <w:p w14:paraId="491AA676" w14:textId="77777777" w:rsidR="003304C7" w:rsidRDefault="007533DE">
            <w:pPr>
              <w:pStyle w:val="Tekstpodstawowy"/>
              <w:widowControl w:val="0"/>
              <w:spacing w:line="270" w:lineRule="atLeast"/>
              <w:rPr>
                <w:rFonts w:ascii="Calibri;sans-serif" w:hAnsi="Calibri;sans-serif" w:cs="Calibri;sans-serif"/>
                <w:color w:val="938953"/>
              </w:rPr>
            </w:pPr>
            <w:r>
              <w:rPr>
                <w:rFonts w:ascii="Calibri;sans-serif" w:hAnsi="Calibri;sans-serif" w:cs="Calibri;sans-serif"/>
                <w:color w:val="938953"/>
              </w:rPr>
              <w:t>56-65 – dostateczny</w:t>
            </w:r>
          </w:p>
          <w:p w14:paraId="1E70D057" w14:textId="77777777" w:rsidR="003304C7" w:rsidRDefault="007533DE">
            <w:pPr>
              <w:pStyle w:val="Tekstpodstawowy"/>
              <w:widowControl w:val="0"/>
              <w:spacing w:line="270" w:lineRule="atLeast"/>
              <w:rPr>
                <w:rFonts w:ascii="Calibri;sans-serif" w:hAnsi="Calibri;sans-serif" w:cs="Calibri;sans-serif"/>
                <w:color w:val="95B3D7"/>
              </w:rPr>
            </w:pPr>
            <w:r>
              <w:rPr>
                <w:rFonts w:ascii="Calibri;sans-serif" w:hAnsi="Calibri;sans-serif" w:cs="Calibri;sans-serif"/>
                <w:color w:val="95B3D7"/>
              </w:rPr>
              <w:t>66-70 – dostateczny+</w:t>
            </w:r>
          </w:p>
          <w:p w14:paraId="68F55A6B" w14:textId="77777777" w:rsidR="003304C7" w:rsidRDefault="007533DE">
            <w:pPr>
              <w:pStyle w:val="Tekstpodstawowy"/>
              <w:widowControl w:val="0"/>
              <w:spacing w:line="270" w:lineRule="atLeast"/>
              <w:rPr>
                <w:rFonts w:ascii="Calibri;sans-serif" w:hAnsi="Calibri;sans-serif" w:cs="Calibri;sans-serif"/>
                <w:color w:val="C3D69B"/>
              </w:rPr>
            </w:pPr>
            <w:r>
              <w:rPr>
                <w:rFonts w:ascii="Calibri;sans-serif" w:hAnsi="Calibri;sans-serif" w:cs="Calibri;sans-serif"/>
                <w:color w:val="C3D69B"/>
              </w:rPr>
              <w:t>71-78 – dobry -</w:t>
            </w:r>
          </w:p>
          <w:p w14:paraId="279A9948" w14:textId="77777777" w:rsidR="003304C7" w:rsidRDefault="007533DE">
            <w:pPr>
              <w:pStyle w:val="Tekstpodstawowy"/>
              <w:widowControl w:val="0"/>
              <w:spacing w:line="270" w:lineRule="atLeast"/>
              <w:rPr>
                <w:rFonts w:ascii="Calibri;sans-serif" w:hAnsi="Calibri;sans-serif" w:cs="Calibri;sans-serif"/>
                <w:color w:val="C3D69B"/>
              </w:rPr>
            </w:pPr>
            <w:r>
              <w:rPr>
                <w:rFonts w:ascii="Calibri;sans-serif" w:hAnsi="Calibri;sans-serif" w:cs="Calibri;sans-serif"/>
                <w:color w:val="C3D69B"/>
              </w:rPr>
              <w:t>79-85 – dobry</w:t>
            </w:r>
          </w:p>
          <w:p w14:paraId="70F733E6" w14:textId="77777777" w:rsidR="003304C7" w:rsidRDefault="007533DE">
            <w:pPr>
              <w:pStyle w:val="Tekstpodstawowy"/>
              <w:widowControl w:val="0"/>
              <w:spacing w:line="270" w:lineRule="atLeast"/>
              <w:rPr>
                <w:rFonts w:ascii="Calibri;sans-serif" w:hAnsi="Calibri;sans-serif" w:cs="Calibri;sans-serif"/>
                <w:color w:val="76923C"/>
              </w:rPr>
            </w:pPr>
            <w:r>
              <w:rPr>
                <w:rFonts w:ascii="Calibri;sans-serif" w:hAnsi="Calibri;sans-serif" w:cs="Calibri;sans-serif"/>
                <w:color w:val="76923C"/>
              </w:rPr>
              <w:t>86-89 - dobry +</w:t>
            </w:r>
          </w:p>
          <w:p w14:paraId="568EE91A" w14:textId="77777777" w:rsidR="003304C7" w:rsidRDefault="007533DE">
            <w:pPr>
              <w:pStyle w:val="Tekstpodstawowy"/>
              <w:widowControl w:val="0"/>
              <w:spacing w:line="270" w:lineRule="atLeast"/>
              <w:rPr>
                <w:rFonts w:ascii="Calibri;sans-serif" w:hAnsi="Calibri;sans-serif" w:cs="Calibri;sans-serif"/>
                <w:color w:val="4F6128"/>
              </w:rPr>
            </w:pPr>
            <w:r>
              <w:rPr>
                <w:rFonts w:ascii="Calibri;sans-serif" w:hAnsi="Calibri;sans-serif" w:cs="Calibri;sans-serif"/>
                <w:color w:val="4F6128"/>
              </w:rPr>
              <w:t>90-94 – bardzo dobry -</w:t>
            </w:r>
          </w:p>
          <w:p w14:paraId="43916FAC" w14:textId="77777777" w:rsidR="003304C7" w:rsidRDefault="007533DE">
            <w:pPr>
              <w:pStyle w:val="Tekstpodstawowy"/>
              <w:widowControl w:val="0"/>
              <w:spacing w:line="270" w:lineRule="atLeast"/>
              <w:rPr>
                <w:rFonts w:ascii="Calibri;sans-serif" w:hAnsi="Calibri;sans-serif" w:cs="Calibri;sans-serif"/>
                <w:color w:val="4F6128"/>
              </w:rPr>
            </w:pPr>
            <w:r>
              <w:rPr>
                <w:rFonts w:ascii="Calibri;sans-serif" w:hAnsi="Calibri;sans-serif" w:cs="Calibri;sans-serif"/>
                <w:color w:val="4F6128"/>
              </w:rPr>
              <w:t>&gt; 95 – bardzo dobry</w:t>
            </w:r>
          </w:p>
          <w:p w14:paraId="3D760289" w14:textId="77777777" w:rsidR="003304C7" w:rsidRDefault="003304C7">
            <w:pPr>
              <w:pStyle w:val="Tekstpodstawowy"/>
              <w:widowControl w:val="0"/>
              <w:spacing w:line="300" w:lineRule="atLeast"/>
            </w:pPr>
          </w:p>
          <w:p w14:paraId="734C0E91" w14:textId="77777777" w:rsidR="003304C7" w:rsidRDefault="003304C7">
            <w:pPr>
              <w:pStyle w:val="Tekstpodstawowy"/>
              <w:widowControl w:val="0"/>
              <w:spacing w:line="300" w:lineRule="atLeast"/>
              <w:rPr>
                <w:i/>
                <w:iCs/>
              </w:rPr>
            </w:pPr>
          </w:p>
          <w:p w14:paraId="47D7D7D9" w14:textId="77777777" w:rsidR="003304C7" w:rsidRDefault="007533DE">
            <w:pPr>
              <w:pStyle w:val="Tekstpodstawowy"/>
              <w:widowControl w:val="0"/>
              <w:spacing w:after="0" w:line="300" w:lineRule="atLeast"/>
            </w:pPr>
            <w:r>
              <w:rPr>
                <w:rFonts w:ascii="Calibri;sans-serif" w:hAnsi="Calibri;sans-serif" w:cs="Calibri;sans-serif"/>
                <w:sz w:val="24"/>
                <w:szCs w:val="20"/>
              </w:rPr>
              <w:t xml:space="preserve">*celem tego systemu jest normalizacja warunków i nierówności między słuchaczami związanych np. z kompetencjami społecznymi i kulturowymi, zapleczem społecznym czy indywidualnymi preferencjami i zdolnościami, bądź ograniczeniami. System silnie preferuje </w:t>
            </w:r>
            <w:r>
              <w:rPr>
                <w:rFonts w:ascii="Calibri;sans-serif" w:hAnsi="Calibri;sans-serif" w:cs="Calibri;sans-serif"/>
                <w:i/>
                <w:iCs/>
                <w:sz w:val="24"/>
                <w:szCs w:val="20"/>
              </w:rPr>
              <w:t>praktykę</w:t>
            </w:r>
            <w:r>
              <w:rPr>
                <w:rFonts w:ascii="Calibri;sans-serif" w:hAnsi="Calibri;sans-serif" w:cs="Calibri;sans-serif"/>
                <w:sz w:val="24"/>
                <w:szCs w:val="20"/>
              </w:rPr>
              <w:t xml:space="preserve"> zastosowania wiedzy i umiejętności, odtwarzanie nabytej wiedzy nie jest priorytetem.</w:t>
            </w:r>
          </w:p>
          <w:p w14:paraId="3E806D62" w14:textId="77777777" w:rsidR="003304C7" w:rsidRDefault="003304C7">
            <w:pPr>
              <w:pStyle w:val="Tekstpodstawowy"/>
              <w:widowControl w:val="0"/>
              <w:spacing w:line="270" w:lineRule="atLeast"/>
            </w:pPr>
          </w:p>
          <w:p w14:paraId="5FF1225D" w14:textId="77777777" w:rsidR="003304C7" w:rsidRDefault="003304C7">
            <w:pPr>
              <w:pStyle w:val="Tekstpodstawowy"/>
              <w:widowControl w:val="0"/>
              <w:spacing w:line="270" w:lineRule="atLeast"/>
            </w:pPr>
          </w:p>
          <w:p w14:paraId="40C03ADA" w14:textId="77777777" w:rsidR="003304C7" w:rsidRDefault="003304C7">
            <w:pPr>
              <w:pStyle w:val="Punktygwne"/>
              <w:widowControl w:val="0"/>
              <w:spacing w:before="0" w:after="0"/>
              <w:rPr>
                <w:b w:val="0"/>
                <w:smallCaps w:val="0"/>
                <w:sz w:val="22"/>
              </w:rPr>
            </w:pPr>
          </w:p>
          <w:p w14:paraId="299E9AB5" w14:textId="77777777" w:rsidR="003304C7" w:rsidRDefault="003304C7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110C0C96" w14:textId="77777777" w:rsidR="003304C7" w:rsidRDefault="003304C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64B90B7" w14:textId="77777777" w:rsidR="003304C7" w:rsidRDefault="007533DE">
      <w:pPr>
        <w:pStyle w:val="Bezodstpw"/>
        <w:ind w:left="284" w:hanging="284"/>
        <w:jc w:val="both"/>
        <w:rPr>
          <w:rFonts w:ascii="Corbel" w:hAnsi="Corbel" w:cs="Corbel"/>
          <w:b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FB7520" w14:textId="77777777" w:rsidR="003304C7" w:rsidRDefault="003304C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529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4901"/>
        <w:gridCol w:w="4628"/>
      </w:tblGrid>
      <w:tr w:rsidR="003304C7" w14:paraId="08115140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C932C1" w14:textId="77777777" w:rsidR="003304C7" w:rsidRDefault="007533DE">
            <w:pPr>
              <w:pStyle w:val="Akapitzlist"/>
              <w:widowControl w:val="0"/>
              <w:spacing w:after="0" w:line="240" w:lineRule="auto"/>
              <w:ind w:left="0"/>
              <w:contextualSpacing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CDFC4" w14:textId="77777777" w:rsidR="003304C7" w:rsidRDefault="007533DE">
            <w:pPr>
              <w:pStyle w:val="Akapitzlist"/>
              <w:widowControl w:val="0"/>
              <w:spacing w:after="0" w:line="240" w:lineRule="auto"/>
              <w:ind w:left="0"/>
              <w:contextualSpacing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304C7" w14:paraId="1BD9A933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6BF12" w14:textId="77777777" w:rsidR="003304C7" w:rsidRDefault="007533DE">
            <w:pPr>
              <w:pStyle w:val="Akapitzlist"/>
              <w:widowControl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CDF91" w14:textId="77777777" w:rsidR="003304C7" w:rsidRDefault="007533DE">
            <w:pPr>
              <w:pStyle w:val="Akapitzlist"/>
              <w:widowControl w:val="0"/>
              <w:snapToGrid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304C7" w14:paraId="17B5A88D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CD61C" w14:textId="77777777" w:rsidR="003304C7" w:rsidRDefault="007533DE">
            <w:pPr>
              <w:pStyle w:val="Akapitzlist"/>
              <w:widowControl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20EE95B7" w14:textId="77777777" w:rsidR="003304C7" w:rsidRDefault="007533DE">
            <w:pPr>
              <w:pStyle w:val="Akapitzlist"/>
              <w:widowControl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4107" w14:textId="77777777" w:rsidR="003304C7" w:rsidRDefault="007533DE">
            <w:pPr>
              <w:pStyle w:val="Akapitzlist"/>
              <w:widowControl w:val="0"/>
              <w:snapToGrid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3304C7" w14:paraId="2B8E96EF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FD834" w14:textId="77777777" w:rsidR="003304C7" w:rsidRDefault="007533DE">
            <w:pPr>
              <w:pStyle w:val="Akapitzlist"/>
              <w:widowControl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0DE61876" w14:textId="77777777" w:rsidR="003304C7" w:rsidRDefault="007533DE">
            <w:pPr>
              <w:pStyle w:val="Akapitzlist"/>
              <w:widowControl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52AFA" w14:textId="68C2B445" w:rsidR="003304C7" w:rsidRDefault="00EB7F5E">
            <w:pPr>
              <w:pStyle w:val="Akapitzlist"/>
              <w:widowControl w:val="0"/>
              <w:snapToGrid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40</w:t>
            </w:r>
          </w:p>
        </w:tc>
      </w:tr>
      <w:tr w:rsidR="003304C7" w14:paraId="1BD2FC76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107B3" w14:textId="77777777" w:rsidR="003304C7" w:rsidRDefault="007533DE">
            <w:pPr>
              <w:pStyle w:val="Akapitzlist"/>
              <w:widowControl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10C56" w14:textId="1B9EDFF2" w:rsidR="003304C7" w:rsidRDefault="00EB7F5E">
            <w:pPr>
              <w:pStyle w:val="Akapitzlist"/>
              <w:widowControl w:val="0"/>
              <w:snapToGrid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3304C7" w14:paraId="0954738F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BFDB5" w14:textId="77777777" w:rsidR="003304C7" w:rsidRDefault="007533DE">
            <w:pPr>
              <w:pStyle w:val="Akapitzlist"/>
              <w:widowControl w:val="0"/>
              <w:spacing w:after="0" w:line="240" w:lineRule="auto"/>
              <w:ind w:left="0"/>
              <w:contextualSpacing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0BD22" w14:textId="53E72A64" w:rsidR="003304C7" w:rsidRDefault="00EB7F5E">
            <w:pPr>
              <w:pStyle w:val="Akapitzlist"/>
              <w:widowControl w:val="0"/>
              <w:snapToGrid w:val="0"/>
              <w:spacing w:after="0" w:line="240" w:lineRule="auto"/>
              <w:ind w:left="0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07E1DCE4" w14:textId="77777777" w:rsidR="003304C7" w:rsidRDefault="007533DE">
      <w:pPr>
        <w:pStyle w:val="Punktygwne"/>
        <w:spacing w:before="0" w:after="0"/>
        <w:ind w:left="426"/>
        <w:rPr>
          <w:rFonts w:ascii="Corbel" w:hAnsi="Corbel" w:cs="Corbel"/>
          <w:b w:val="0"/>
          <w:i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EE3C32F" w14:textId="77777777" w:rsidR="003304C7" w:rsidRDefault="003304C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C3D04C" w14:textId="77777777" w:rsidR="003304C7" w:rsidRDefault="007533DE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2D1AAE94" w14:textId="77777777" w:rsidR="003304C7" w:rsidRDefault="003304C7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7522" w:type="dxa"/>
        <w:tblInd w:w="670" w:type="dxa"/>
        <w:tblLayout w:type="fixed"/>
        <w:tblLook w:val="0000" w:firstRow="0" w:lastRow="0" w:firstColumn="0" w:lastColumn="0" w:noHBand="0" w:noVBand="0"/>
      </w:tblPr>
      <w:tblGrid>
        <w:gridCol w:w="3542"/>
        <w:gridCol w:w="3980"/>
      </w:tblGrid>
      <w:tr w:rsidR="003304C7" w14:paraId="169F7B9B" w14:textId="77777777">
        <w:trPr>
          <w:trHeight w:val="397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83BBB" w14:textId="77777777" w:rsidR="003304C7" w:rsidRDefault="007533DE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86F38" w14:textId="77777777" w:rsidR="003304C7" w:rsidRDefault="003304C7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304C7" w14:paraId="189A8F33" w14:textId="77777777">
        <w:trPr>
          <w:trHeight w:val="397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5AEFD" w14:textId="77777777" w:rsidR="003304C7" w:rsidRDefault="007533DE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71D45" w14:textId="77777777" w:rsidR="003304C7" w:rsidRDefault="003304C7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7C7454AA" w14:textId="77777777" w:rsidR="003304C7" w:rsidRDefault="003304C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15E1065B" w14:textId="77777777" w:rsidR="003304C7" w:rsidRDefault="007533DE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74BD89A0" w14:textId="77777777" w:rsidR="003304C7" w:rsidRDefault="003304C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7523" w:type="dxa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3304C7" w:rsidRPr="00EB7F5E" w14:paraId="4740C8C0" w14:textId="77777777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5C4A6" w14:textId="77777777" w:rsidR="003304C7" w:rsidRDefault="007533DE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4365E228" w14:textId="77777777" w:rsidR="003304C7" w:rsidRDefault="003304C7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36A1E7CE" w14:textId="77777777" w:rsidR="003304C7" w:rsidRDefault="003304C7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7C46AA6A" w14:textId="77777777" w:rsidR="003304C7" w:rsidRPr="008756B3" w:rsidRDefault="007533DE">
            <w:pPr>
              <w:pStyle w:val="Tekstpodstawowy"/>
              <w:widowControl w:val="0"/>
              <w:snapToGrid w:val="0"/>
              <w:spacing w:after="0"/>
              <w:rPr>
                <w:rFonts w:ascii="Corbel" w:hAnsi="Corbel" w:cs="Corbel"/>
                <w:szCs w:val="24"/>
                <w:lang w:val="en-GB"/>
              </w:rPr>
            </w:pPr>
            <w:r>
              <w:rPr>
                <w:rFonts w:ascii="Corbel" w:hAnsi="Corbel" w:cs="Corbel"/>
                <w:b/>
                <w:bCs/>
                <w:szCs w:val="24"/>
              </w:rPr>
              <w:t> </w:t>
            </w:r>
            <w:r>
              <w:rPr>
                <w:rFonts w:ascii="Times New Roman;serif" w:hAnsi="Times New Roman;serif" w:cs="Corbel"/>
                <w:bCs/>
                <w:smallCaps/>
                <w:szCs w:val="24"/>
              </w:rPr>
              <w:t xml:space="preserve">Gwoźdź G, Mamet P., </w:t>
            </w:r>
            <w:r>
              <w:rPr>
                <w:rFonts w:ascii="Times New Roman;serif" w:hAnsi="Times New Roman;serif" w:cs="Corbel"/>
                <w:bCs/>
                <w:i/>
                <w:smallCaps/>
                <w:szCs w:val="24"/>
              </w:rPr>
              <w:t>Dyskursy specjalistyczne : rejestry, gatunki, tłumaczenia = Specialized discourses : registers, genres, translation</w:t>
            </w:r>
            <w:r>
              <w:rPr>
                <w:rFonts w:ascii="Times New Roman;serif" w:hAnsi="Times New Roman;serif" w:cs="Corbel"/>
                <w:bCs/>
                <w:smallCaps/>
                <w:szCs w:val="24"/>
              </w:rPr>
              <w:t xml:space="preserve">, Akademia im. Jana Długosza w Częstochowie. - Częstochowa : Wydawnictwo im. Stanisława Podobińskiego Akademii im. </w:t>
            </w:r>
            <w:r w:rsidRPr="008756B3">
              <w:rPr>
                <w:rFonts w:ascii="Times New Roman;serif" w:hAnsi="Times New Roman;serif" w:cs="Corbel"/>
                <w:bCs/>
                <w:smallCaps/>
                <w:szCs w:val="24"/>
                <w:lang w:val="en-GB"/>
              </w:rPr>
              <w:t>Jana Długosza, 2016.</w:t>
            </w:r>
          </w:p>
          <w:p w14:paraId="3E04A9E1" w14:textId="77777777" w:rsidR="003304C7" w:rsidRPr="008756B3" w:rsidRDefault="007533DE">
            <w:pPr>
              <w:pStyle w:val="Tekstpodstawowy"/>
              <w:widowControl w:val="0"/>
              <w:snapToGrid w:val="0"/>
              <w:spacing w:after="0"/>
              <w:rPr>
                <w:rFonts w:ascii="Corbel" w:hAnsi="Corbel" w:cs="Corbel"/>
                <w:szCs w:val="24"/>
                <w:lang w:val="en-GB"/>
              </w:rPr>
            </w:pPr>
            <w:r w:rsidRPr="008756B3">
              <w:rPr>
                <w:rFonts w:ascii="Times New Roman;serif" w:hAnsi="Times New Roman;serif"/>
                <w:smallCaps/>
                <w:lang w:val="en-GB"/>
              </w:rPr>
              <w:t xml:space="preserve">Baker M., </w:t>
            </w:r>
            <w:r w:rsidRPr="008756B3">
              <w:rPr>
                <w:rFonts w:ascii="Calibri;sans-serif" w:hAnsi="Calibri;sans-serif"/>
                <w:i/>
                <w:smallCaps/>
                <w:lang w:val="en-GB"/>
              </w:rPr>
              <w:t xml:space="preserve">In other words : a coursebook on translation, </w:t>
            </w:r>
            <w:r w:rsidRPr="008756B3">
              <w:rPr>
                <w:rFonts w:ascii="Calibri;sans-serif" w:hAnsi="Calibri;sans-serif"/>
                <w:smallCaps/>
                <w:lang w:val="en-GB"/>
              </w:rPr>
              <w:t>London ; New York : Routledge, 2003.</w:t>
            </w:r>
          </w:p>
          <w:p w14:paraId="53F602DD" w14:textId="77777777" w:rsidR="003304C7" w:rsidRPr="008756B3" w:rsidRDefault="007533DE">
            <w:pPr>
              <w:pStyle w:val="Tekstpodstawowy"/>
              <w:widowControl w:val="0"/>
              <w:snapToGrid w:val="0"/>
              <w:spacing w:after="0"/>
              <w:rPr>
                <w:rFonts w:ascii="Corbel" w:hAnsi="Corbel" w:cs="Corbel"/>
                <w:szCs w:val="24"/>
                <w:lang w:val="en-GB"/>
              </w:rPr>
            </w:pPr>
            <w:r w:rsidRPr="008756B3">
              <w:rPr>
                <w:rFonts w:ascii="Calibri;sans-serif" w:hAnsi="Calibri;sans-serif"/>
                <w:lang w:val="en-GB"/>
              </w:rPr>
              <w:t>Munday J.</w:t>
            </w:r>
          </w:p>
          <w:p w14:paraId="1FD8C83B" w14:textId="77777777" w:rsidR="003304C7" w:rsidRPr="008756B3" w:rsidRDefault="007533DE">
            <w:pPr>
              <w:pStyle w:val="Tekstpodstawowy"/>
              <w:widowControl w:val="0"/>
              <w:snapToGrid w:val="0"/>
              <w:spacing w:after="0"/>
              <w:rPr>
                <w:rFonts w:ascii="Corbel" w:hAnsi="Corbel" w:cs="Corbel"/>
                <w:szCs w:val="24"/>
                <w:lang w:val="en-GB"/>
              </w:rPr>
            </w:pPr>
            <w:r w:rsidRPr="008756B3">
              <w:rPr>
                <w:rFonts w:ascii="Calibri;sans-serif" w:hAnsi="Calibri;sans-serif"/>
                <w:i/>
                <w:lang w:val="en-GB"/>
              </w:rPr>
              <w:t>Introducing TranslationStudiesTheories and applications</w:t>
            </w:r>
            <w:r w:rsidRPr="008756B3">
              <w:rPr>
                <w:rFonts w:ascii="Calibri;sans-serif" w:hAnsi="Calibri;sans-serif"/>
                <w:lang w:val="en-GB"/>
              </w:rPr>
              <w:t xml:space="preserve">, Routlege 2010, online: </w:t>
            </w:r>
            <w:hyperlink r:id="rId7" w:tgtFrame="_blank">
              <w:r w:rsidRPr="008756B3">
                <w:rPr>
                  <w:rStyle w:val="Hipercze"/>
                  <w:rFonts w:ascii="Calibri;sans-serif" w:hAnsi="Calibri;sans-serif"/>
                  <w:lang w:val="en-GB"/>
                </w:rPr>
                <w:t>https://www.usd.ac.id/fakultas/sastra/sasing/f1l3/Munday%20Introducing%20Translation%20Studies.pdf</w:t>
              </w:r>
            </w:hyperlink>
          </w:p>
          <w:p w14:paraId="5A864125" w14:textId="77777777" w:rsidR="003304C7" w:rsidRPr="008756B3" w:rsidRDefault="007533DE">
            <w:pPr>
              <w:pStyle w:val="Tekstpodstawowy"/>
              <w:widowControl w:val="0"/>
              <w:snapToGrid w:val="0"/>
              <w:spacing w:after="0"/>
              <w:rPr>
                <w:rFonts w:ascii="Corbel" w:hAnsi="Corbel" w:cs="Corbel"/>
                <w:szCs w:val="24"/>
                <w:lang w:val="en-GB"/>
              </w:rPr>
            </w:pPr>
            <w:r w:rsidRPr="008756B3">
              <w:rPr>
                <w:rFonts w:ascii="Calibri;sans-serif" w:hAnsi="Calibri;sans-serif"/>
                <w:i/>
                <w:lang w:val="en-GB"/>
              </w:rPr>
              <w:t>Guidelines for translation. Using a reader-centered approach to develop and test written material</w:t>
            </w:r>
            <w:r w:rsidRPr="008756B3">
              <w:rPr>
                <w:rFonts w:ascii="Calibri;sans-serif" w:hAnsi="Calibri;sans-serif"/>
                <w:lang w:val="en-GB"/>
              </w:rPr>
              <w:t xml:space="preserve">, </w:t>
            </w:r>
            <w:hyperlink r:id="rId8" w:tgtFrame="_blank">
              <w:r w:rsidRPr="008756B3">
                <w:rPr>
                  <w:rStyle w:val="Hipercze"/>
                  <w:rFonts w:ascii="Calibri;sans-serif" w:hAnsi="Calibri;sans-serif"/>
                  <w:lang w:val="en-GB"/>
                </w:rPr>
                <w:t>https://www.cms.gov/Outreach-and-Education/Outreach/WrittenMaterialsToolkit/Downloads/ToolkitPart02.pdf</w:t>
              </w:r>
            </w:hyperlink>
          </w:p>
          <w:p w14:paraId="6B7E0DBE" w14:textId="77777777" w:rsidR="003304C7" w:rsidRPr="008756B3" w:rsidRDefault="003304C7">
            <w:pPr>
              <w:pStyle w:val="Tekstpodstawowy"/>
              <w:widowControl w:val="0"/>
              <w:snapToGrid w:val="0"/>
              <w:spacing w:after="0"/>
              <w:rPr>
                <w:rFonts w:ascii="Corbel" w:hAnsi="Corbel" w:cs="Corbel"/>
                <w:szCs w:val="24"/>
                <w:lang w:val="en-GB"/>
              </w:rPr>
            </w:pPr>
          </w:p>
          <w:p w14:paraId="5DE2220A" w14:textId="77777777" w:rsidR="003304C7" w:rsidRPr="008756B3" w:rsidRDefault="003304C7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  <w:lang w:val="en-GB"/>
              </w:rPr>
            </w:pPr>
          </w:p>
        </w:tc>
      </w:tr>
      <w:tr w:rsidR="003304C7" w:rsidRPr="00EB7F5E" w14:paraId="5EBF3174" w14:textId="77777777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255E7" w14:textId="77777777" w:rsidR="003304C7" w:rsidRPr="008756B3" w:rsidRDefault="007533DE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  <w:lang w:val="en-GB"/>
              </w:rPr>
            </w:pPr>
            <w:r w:rsidRPr="008756B3">
              <w:rPr>
                <w:rFonts w:ascii="Corbel" w:hAnsi="Corbel" w:cs="Corbel"/>
                <w:b w:val="0"/>
                <w:smallCaps w:val="0"/>
                <w:szCs w:val="24"/>
                <w:lang w:val="en-GB"/>
              </w:rPr>
              <w:t>Literatura uzupełniająca:</w:t>
            </w:r>
          </w:p>
          <w:p w14:paraId="268644D4" w14:textId="77777777" w:rsidR="003304C7" w:rsidRPr="008756B3" w:rsidRDefault="003304C7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  <w:lang w:val="en-GB"/>
              </w:rPr>
            </w:pPr>
          </w:p>
          <w:p w14:paraId="080B3E8E" w14:textId="77777777" w:rsidR="003304C7" w:rsidRPr="008756B3" w:rsidRDefault="007533DE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  <w:lang w:val="en-GB"/>
              </w:rPr>
            </w:pPr>
            <w:r w:rsidRPr="008756B3">
              <w:rPr>
                <w:rFonts w:ascii="Corbel" w:hAnsi="Corbel" w:cs="Corbel"/>
                <w:b w:val="0"/>
                <w:smallCaps w:val="0"/>
                <w:sz w:val="22"/>
                <w:szCs w:val="24"/>
                <w:lang w:val="en-GB"/>
              </w:rPr>
              <w:t xml:space="preserve">Hughes A., Trudgill P. (1996) English Accents and dialects... </w:t>
            </w:r>
            <w:hyperlink r:id="rId9" w:tgtFrame="_blank">
              <w:r w:rsidRPr="008756B3">
                <w:rPr>
                  <w:rStyle w:val="Hipercze"/>
                  <w:rFonts w:ascii="Corbel" w:hAnsi="Corbel" w:cs="Corbel"/>
                  <w:b w:val="0"/>
                  <w:smallCaps w:val="0"/>
                  <w:sz w:val="22"/>
                  <w:szCs w:val="24"/>
                  <w:lang w:val="en-GB"/>
                </w:rPr>
                <w:t>https://archive.org/details/englishaccentsdi0000hugh</w:t>
              </w:r>
            </w:hyperlink>
            <w:r w:rsidRPr="008756B3">
              <w:rPr>
                <w:rFonts w:ascii="Corbel" w:hAnsi="Corbel" w:cs="Corbel"/>
                <w:b w:val="0"/>
                <w:smallCaps w:val="0"/>
                <w:sz w:val="22"/>
                <w:szCs w:val="24"/>
                <w:lang w:val="en-GB"/>
              </w:rPr>
              <w:t xml:space="preserve"> (slides, full book)</w:t>
            </w:r>
            <w:r w:rsidRPr="008756B3">
              <w:rPr>
                <w:rFonts w:ascii="Corbel" w:hAnsi="Corbel" w:cs="Corbel"/>
                <w:b w:val="0"/>
                <w:smallCaps w:val="0"/>
                <w:sz w:val="22"/>
                <w:szCs w:val="24"/>
                <w:lang w:val="en-GB"/>
              </w:rPr>
              <w:br/>
            </w:r>
            <w:r w:rsidRPr="008756B3">
              <w:rPr>
                <w:rFonts w:ascii="Corbel" w:hAnsi="Corbel" w:cs="Corbel"/>
                <w:b w:val="0"/>
                <w:smallCaps w:val="0"/>
                <w:sz w:val="22"/>
                <w:szCs w:val="24"/>
                <w:lang w:val="en-GB"/>
              </w:rPr>
              <w:br/>
              <w:t xml:space="preserve">Wolffram W.,  Schilling N. (2015) Regional Varieties of English (fragment chapter 5 of: American English. Dialects and Variation) </w:t>
            </w:r>
            <w:hyperlink r:id="rId10" w:tgtFrame="_blank">
              <w:r w:rsidRPr="008756B3">
                <w:rPr>
                  <w:rStyle w:val="Hipercze"/>
                  <w:rFonts w:ascii="Corbel" w:hAnsi="Corbel" w:cs="Corbel"/>
                  <w:b w:val="0"/>
                  <w:smallCaps w:val="0"/>
                  <w:sz w:val="22"/>
                  <w:szCs w:val="24"/>
                  <w:lang w:val="en-GB"/>
                </w:rPr>
                <w:t>https://web.stanford.edu/class/linguist159/restricted/readings/Wolfram+Schillin</w:t>
              </w:r>
              <w:r w:rsidRPr="008756B3">
                <w:rPr>
                  <w:rStyle w:val="Hipercze"/>
                  <w:rFonts w:ascii="Corbel" w:hAnsi="Corbel" w:cs="Corbel"/>
                  <w:b w:val="0"/>
                  <w:smallCaps w:val="0"/>
                  <w:sz w:val="22"/>
                  <w:szCs w:val="24"/>
                  <w:lang w:val="en-GB"/>
                </w:rPr>
                <w:lastRenderedPageBreak/>
                <w:t>g2015-Chapter5.pdf</w:t>
              </w:r>
            </w:hyperlink>
            <w:r w:rsidRPr="008756B3">
              <w:rPr>
                <w:rFonts w:ascii="Corbel" w:hAnsi="Corbel" w:cs="Corbel"/>
                <w:b w:val="0"/>
                <w:smallCaps w:val="0"/>
                <w:sz w:val="22"/>
                <w:szCs w:val="24"/>
                <w:lang w:val="en-GB"/>
              </w:rPr>
              <w:br/>
            </w:r>
            <w:r w:rsidRPr="008756B3">
              <w:rPr>
                <w:rFonts w:ascii="Corbel" w:hAnsi="Corbel" w:cs="Corbel"/>
                <w:b w:val="0"/>
                <w:smallCaps w:val="0"/>
                <w:sz w:val="22"/>
                <w:szCs w:val="24"/>
                <w:lang w:val="en-GB"/>
              </w:rPr>
              <w:br/>
              <w:t xml:space="preserve">Wolffram W.,  Schilling N. (2015) Dialects and style (fragment chapter 10 of: American English. Dialects and Variation) : </w:t>
            </w:r>
            <w:hyperlink r:id="rId11" w:tgtFrame="_blank">
              <w:r w:rsidRPr="008756B3">
                <w:rPr>
                  <w:rStyle w:val="Hipercze"/>
                  <w:rFonts w:ascii="Corbel" w:hAnsi="Corbel" w:cs="Corbel"/>
                  <w:b w:val="0"/>
                  <w:smallCaps w:val="0"/>
                  <w:sz w:val="22"/>
                  <w:szCs w:val="24"/>
                  <w:lang w:val="en-GB"/>
                </w:rPr>
                <w:t>https://web.stanford.edu/class/linguist159/restricted/readings/Wolfram+Schilling2015-Chapter10.pdf</w:t>
              </w:r>
            </w:hyperlink>
            <w:r w:rsidRPr="008756B3">
              <w:rPr>
                <w:rFonts w:ascii="Corbel" w:hAnsi="Corbel" w:cs="Corbel"/>
                <w:b w:val="0"/>
                <w:smallCaps w:val="0"/>
                <w:sz w:val="22"/>
                <w:szCs w:val="24"/>
                <w:lang w:val="en-GB"/>
              </w:rPr>
              <w:br/>
            </w:r>
            <w:r w:rsidRPr="008756B3">
              <w:rPr>
                <w:rFonts w:ascii="Corbel" w:hAnsi="Corbel" w:cs="Corbel"/>
                <w:b w:val="0"/>
                <w:smallCaps w:val="0"/>
                <w:sz w:val="22"/>
                <w:szCs w:val="24"/>
                <w:lang w:val="en-GB"/>
              </w:rPr>
              <w:br/>
            </w:r>
            <w:r w:rsidRPr="008756B3">
              <w:rPr>
                <w:rFonts w:ascii="Corbel" w:hAnsi="Corbel" w:cs="Corbel"/>
                <w:b w:val="0"/>
                <w:smallCaps w:val="0"/>
                <w:sz w:val="22"/>
                <w:szCs w:val="24"/>
                <w:lang w:val="en-GB"/>
              </w:rPr>
              <w:br/>
              <w:t xml:space="preserve">Mijwil M.M. (2018) Brief History of the English language </w:t>
            </w:r>
            <w:hyperlink r:id="rId12" w:tgtFrame="_blank">
              <w:r w:rsidRPr="008756B3">
                <w:rPr>
                  <w:rStyle w:val="Hipercze"/>
                  <w:rFonts w:ascii="Corbel" w:hAnsi="Corbel" w:cs="Corbel"/>
                  <w:b w:val="0"/>
                  <w:smallCaps w:val="0"/>
                  <w:sz w:val="22"/>
                  <w:szCs w:val="24"/>
                  <w:lang w:val="en-GB"/>
                </w:rPr>
                <w:t>https://www.researchgate.net/publication/324068184_Brief_History_of_the_English_language</w:t>
              </w:r>
            </w:hyperlink>
            <w:r w:rsidRPr="008756B3">
              <w:rPr>
                <w:rFonts w:ascii="Corbel" w:hAnsi="Corbel" w:cs="Corbel"/>
                <w:b w:val="0"/>
                <w:smallCaps w:val="0"/>
                <w:sz w:val="22"/>
                <w:szCs w:val="24"/>
                <w:lang w:val="en-GB"/>
              </w:rPr>
              <w:br/>
            </w:r>
            <w:r w:rsidRPr="008756B3">
              <w:rPr>
                <w:rFonts w:ascii="Corbel" w:hAnsi="Corbel" w:cs="Corbel"/>
                <w:b w:val="0"/>
                <w:smallCaps w:val="0"/>
                <w:sz w:val="22"/>
                <w:szCs w:val="24"/>
                <w:lang w:val="en-GB"/>
              </w:rPr>
              <w:br/>
              <w:t xml:space="preserve">Mugglestone L. (eds.) (2006) The Oxford History of English, </w:t>
            </w:r>
            <w:hyperlink r:id="rId13" w:tgtFrame="_blank">
              <w:r w:rsidRPr="008756B3">
                <w:rPr>
                  <w:rStyle w:val="Hipercze"/>
                  <w:rFonts w:ascii="Corbel" w:hAnsi="Corbel" w:cs="Corbel"/>
                  <w:b w:val="0"/>
                  <w:smallCaps w:val="0"/>
                  <w:sz w:val="22"/>
                  <w:szCs w:val="24"/>
                  <w:lang w:val="en-GB"/>
                </w:rPr>
                <w:t>https://ia801804.us.archive.org/26/items/the-oxford-history-of-english/The%20Oxford%20History%20of%20English.pdf</w:t>
              </w:r>
            </w:hyperlink>
            <w:r w:rsidRPr="008756B3">
              <w:rPr>
                <w:rFonts w:ascii="Corbel" w:hAnsi="Corbel" w:cs="Corbel"/>
                <w:b w:val="0"/>
                <w:smallCaps w:val="0"/>
                <w:sz w:val="22"/>
                <w:szCs w:val="24"/>
                <w:lang w:val="en-GB"/>
              </w:rPr>
              <w:br/>
            </w:r>
            <w:r w:rsidRPr="008756B3">
              <w:rPr>
                <w:rFonts w:ascii="Corbel" w:hAnsi="Corbel" w:cs="Corbel"/>
                <w:b w:val="0"/>
                <w:smallCaps w:val="0"/>
                <w:sz w:val="22"/>
                <w:szCs w:val="24"/>
                <w:lang w:val="en-GB"/>
              </w:rPr>
              <w:br/>
              <w:t xml:space="preserve">Montgomery, C. (2013) Voices of the UK: Accents and Dialects of English, </w:t>
            </w:r>
            <w:hyperlink r:id="rId14" w:tgtFrame="_blank">
              <w:r w:rsidRPr="008756B3">
                <w:rPr>
                  <w:rStyle w:val="Hipercze"/>
                  <w:rFonts w:ascii="Corbel" w:hAnsi="Corbel" w:cs="Corbel"/>
                  <w:b w:val="0"/>
                  <w:smallCaps w:val="0"/>
                  <w:sz w:val="22"/>
                  <w:szCs w:val="24"/>
                  <w:lang w:val="en-GB"/>
                </w:rPr>
                <w:t>https://eprints.whiterose.ac.uk/96524/1/Final%20Voices%20of%20the%20UK%20review.pdf</w:t>
              </w:r>
            </w:hyperlink>
            <w:r w:rsidRPr="008756B3">
              <w:rPr>
                <w:rFonts w:ascii="Corbel" w:hAnsi="Corbel" w:cs="Corbel"/>
                <w:b w:val="0"/>
                <w:smallCaps w:val="0"/>
                <w:sz w:val="22"/>
                <w:szCs w:val="24"/>
                <w:lang w:val="en-GB"/>
              </w:rPr>
              <w:br/>
            </w:r>
            <w:r w:rsidRPr="008756B3">
              <w:rPr>
                <w:rFonts w:ascii="Corbel" w:hAnsi="Corbel" w:cs="Corbel"/>
                <w:b w:val="0"/>
                <w:smallCaps w:val="0"/>
                <w:sz w:val="22"/>
                <w:szCs w:val="24"/>
                <w:lang w:val="en-GB"/>
              </w:rPr>
              <w:br/>
              <w:t xml:space="preserve">Watt T. (2018) A Dialectal Study of English: A Focus on British and American Dialects. </w:t>
            </w:r>
            <w:hyperlink r:id="rId15" w:tgtFrame="_blank">
              <w:r w:rsidRPr="008756B3">
                <w:rPr>
                  <w:rStyle w:val="Hipercze"/>
                  <w:rFonts w:ascii="Corbel" w:hAnsi="Corbel" w:cs="Corbel"/>
                  <w:b w:val="0"/>
                  <w:smallCaps w:val="0"/>
                  <w:sz w:val="22"/>
                  <w:szCs w:val="24"/>
                  <w:lang w:val="en-GB"/>
                </w:rPr>
                <w:t>https://www.academia.edu/38824734/A_Dialectal_Study_of_English_A_Focus_on_British_and_American_Dialects</w:t>
              </w:r>
            </w:hyperlink>
            <w:r w:rsidRPr="008756B3">
              <w:rPr>
                <w:rFonts w:ascii="Corbel" w:hAnsi="Corbel" w:cs="Corbel"/>
                <w:b w:val="0"/>
                <w:smallCaps w:val="0"/>
                <w:sz w:val="22"/>
                <w:szCs w:val="24"/>
                <w:lang w:val="en-GB"/>
              </w:rPr>
              <w:br/>
            </w:r>
            <w:r w:rsidRPr="008756B3">
              <w:rPr>
                <w:rFonts w:ascii="Corbel" w:hAnsi="Corbel" w:cs="Corbel"/>
                <w:b w:val="0"/>
                <w:smallCaps w:val="0"/>
                <w:sz w:val="22"/>
                <w:szCs w:val="24"/>
                <w:lang w:val="en-GB"/>
              </w:rPr>
              <w:br/>
              <w:t xml:space="preserve">Watt D. (1982) English Accents and Dialects: An Introduction to Social and Regional Varieties of British English </w:t>
            </w:r>
            <w:hyperlink r:id="rId16" w:tgtFrame="_blank">
              <w:r w:rsidRPr="008756B3">
                <w:rPr>
                  <w:rStyle w:val="Hipercze"/>
                  <w:rFonts w:ascii="Corbel" w:hAnsi="Corbel" w:cs="Corbel"/>
                  <w:b w:val="0"/>
                  <w:smallCaps w:val="0"/>
                  <w:sz w:val="22"/>
                  <w:szCs w:val="24"/>
                  <w:lang w:val="en-GB"/>
                </w:rPr>
                <w:t>https://www.academia.edu/73819096/English_Accents_and_Dialects_An_Introduction_to_Social_and_Regional_Varieties_of_British_English</w:t>
              </w:r>
            </w:hyperlink>
          </w:p>
          <w:p w14:paraId="326B7047" w14:textId="77777777" w:rsidR="003304C7" w:rsidRPr="008756B3" w:rsidRDefault="003304C7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  <w:lang w:val="en-GB"/>
              </w:rPr>
            </w:pPr>
          </w:p>
        </w:tc>
      </w:tr>
    </w:tbl>
    <w:p w14:paraId="67D90AED" w14:textId="77777777" w:rsidR="003304C7" w:rsidRPr="008756B3" w:rsidRDefault="003304C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  <w:lang w:val="en-GB"/>
        </w:rPr>
      </w:pPr>
    </w:p>
    <w:p w14:paraId="0C85137F" w14:textId="77777777" w:rsidR="003304C7" w:rsidRPr="008756B3" w:rsidRDefault="003304C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  <w:lang w:val="en-GB"/>
        </w:rPr>
      </w:pPr>
    </w:p>
    <w:p w14:paraId="6849AA1A" w14:textId="77777777" w:rsidR="003304C7" w:rsidRDefault="007533DE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3304C7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98BD3" w14:textId="77777777" w:rsidR="00794D6C" w:rsidRDefault="00794D6C">
      <w:pPr>
        <w:spacing w:after="0" w:line="240" w:lineRule="auto"/>
      </w:pPr>
      <w:r>
        <w:separator/>
      </w:r>
    </w:p>
  </w:endnote>
  <w:endnote w:type="continuationSeparator" w:id="0">
    <w:p w14:paraId="0F936977" w14:textId="77777777" w:rsidR="00794D6C" w:rsidRDefault="00794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Segoe UI Symbol"/>
    <w:charset w:val="01"/>
    <w:family w:val="roman"/>
    <w:pitch w:val="variable"/>
  </w:font>
  <w:font w:name="Liberation Sans;Arial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;sans-serif">
    <w:altName w:val="Times New Roman"/>
    <w:panose1 w:val="00000000000000000000"/>
    <w:charset w:val="00"/>
    <w:family w:val="roman"/>
    <w:notTrueType/>
    <w:pitch w:val="default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9890C" w14:textId="77777777" w:rsidR="00794D6C" w:rsidRDefault="00794D6C">
      <w:pPr>
        <w:rPr>
          <w:sz w:val="12"/>
        </w:rPr>
      </w:pPr>
      <w:r>
        <w:separator/>
      </w:r>
    </w:p>
  </w:footnote>
  <w:footnote w:type="continuationSeparator" w:id="0">
    <w:p w14:paraId="32AEB29E" w14:textId="77777777" w:rsidR="00794D6C" w:rsidRDefault="00794D6C">
      <w:pPr>
        <w:rPr>
          <w:sz w:val="12"/>
        </w:rPr>
      </w:pPr>
      <w:r>
        <w:continuationSeparator/>
      </w:r>
    </w:p>
  </w:footnote>
  <w:footnote w:id="1">
    <w:p w14:paraId="6D1DB46F" w14:textId="77777777" w:rsidR="003304C7" w:rsidRDefault="007533DE">
      <w:pPr>
        <w:widowControl w:val="0"/>
        <w:rPr>
          <w:rStyle w:val="FootnoteCharacters"/>
          <w:rFonts w:ascii="Corbel" w:hAnsi="Corbel" w:cs="Corbel"/>
        </w:rPr>
      </w:pPr>
      <w:r>
        <w:rPr>
          <w:rStyle w:val="FootnoteCharacters"/>
        </w:rPr>
        <w:footnoteRef/>
      </w:r>
    </w:p>
    <w:p w14:paraId="27A005EE" w14:textId="77777777" w:rsidR="003304C7" w:rsidRDefault="007533DE">
      <w:pPr>
        <w:pStyle w:val="Tekstprzypisudolnego"/>
        <w:widowControl w:val="0"/>
      </w:pPr>
      <w:r>
        <w:rPr>
          <w:rStyle w:val="FootnoteCharacters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21822"/>
    <w:multiLevelType w:val="multilevel"/>
    <w:tmpl w:val="EE7CBC4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" w15:restartNumberingAfterBreak="0">
    <w:nsid w:val="322456FB"/>
    <w:multiLevelType w:val="multilevel"/>
    <w:tmpl w:val="2BACA9FE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 w15:restartNumberingAfterBreak="0">
    <w:nsid w:val="32983AAD"/>
    <w:multiLevelType w:val="multilevel"/>
    <w:tmpl w:val="87BE2588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" w15:restartNumberingAfterBreak="0">
    <w:nsid w:val="4B234193"/>
    <w:multiLevelType w:val="multilevel"/>
    <w:tmpl w:val="BCCED3C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" w15:restartNumberingAfterBreak="0">
    <w:nsid w:val="5CDE72A1"/>
    <w:multiLevelType w:val="multilevel"/>
    <w:tmpl w:val="9D3C6C7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 w15:restartNumberingAfterBreak="0">
    <w:nsid w:val="676F5E4F"/>
    <w:multiLevelType w:val="multilevel"/>
    <w:tmpl w:val="6D32A6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B1F4DCC"/>
    <w:multiLevelType w:val="multilevel"/>
    <w:tmpl w:val="A9EC654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" w15:restartNumberingAfterBreak="0">
    <w:nsid w:val="71FB7EF5"/>
    <w:multiLevelType w:val="multilevel"/>
    <w:tmpl w:val="B7D051DA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7B874A22"/>
    <w:multiLevelType w:val="multilevel"/>
    <w:tmpl w:val="A0F2ED8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 w16cid:durableId="1935433925">
    <w:abstractNumId w:val="7"/>
  </w:num>
  <w:num w:numId="2" w16cid:durableId="677118961">
    <w:abstractNumId w:val="3"/>
  </w:num>
  <w:num w:numId="3" w16cid:durableId="321084158">
    <w:abstractNumId w:val="6"/>
  </w:num>
  <w:num w:numId="4" w16cid:durableId="424107047">
    <w:abstractNumId w:val="4"/>
  </w:num>
  <w:num w:numId="5" w16cid:durableId="1509060108">
    <w:abstractNumId w:val="2"/>
  </w:num>
  <w:num w:numId="6" w16cid:durableId="534540920">
    <w:abstractNumId w:val="0"/>
  </w:num>
  <w:num w:numId="7" w16cid:durableId="805506588">
    <w:abstractNumId w:val="1"/>
  </w:num>
  <w:num w:numId="8" w16cid:durableId="1187020774">
    <w:abstractNumId w:val="8"/>
  </w:num>
  <w:num w:numId="9" w16cid:durableId="7676255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04C7"/>
    <w:rsid w:val="000A5016"/>
    <w:rsid w:val="002A3823"/>
    <w:rsid w:val="003304C7"/>
    <w:rsid w:val="00375B6C"/>
    <w:rsid w:val="00606EE8"/>
    <w:rsid w:val="007533DE"/>
    <w:rsid w:val="00794D6C"/>
    <w:rsid w:val="007A0696"/>
    <w:rsid w:val="0086090D"/>
    <w:rsid w:val="008756B3"/>
    <w:rsid w:val="00A24426"/>
    <w:rsid w:val="00B427D1"/>
    <w:rsid w:val="00EB7F5E"/>
    <w:rsid w:val="00FC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FBC82"/>
  <w15:docId w15:val="{F6305E48-2FF1-4BE5-8BA7-2B65EBD3A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" w:hAnsi="Liberation Serif" w:cs="Lohit Devanagari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TytuZnak">
    <w:name w:val="Tytuł Znak"/>
    <w:qFormat/>
    <w:rPr>
      <w:rFonts w:eastAsia="Times New Roman"/>
      <w:b/>
      <w:bCs/>
      <w:lang w:eastAsia="pl-PL"/>
    </w:rPr>
  </w:style>
  <w:style w:type="character" w:customStyle="1" w:styleId="TekstdymkaZnak">
    <w:name w:val="Tekst dymka Znak"/>
    <w:qFormat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qFormat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qFormat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qFormat/>
    <w:rPr>
      <w:rFonts w:ascii="Calibri" w:hAnsi="Calibri" w:cs="Times New Roman"/>
      <w:sz w:val="20"/>
      <w:szCs w:val="20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odstawowyZnak">
    <w:name w:val="Tekst podstawowy Znak"/>
    <w:qFormat/>
    <w:rPr>
      <w:rFonts w:ascii="Calibri" w:eastAsia="Calibri" w:hAnsi="Calibri" w:cs="Calibri"/>
      <w:sz w:val="22"/>
      <w:szCs w:val="22"/>
    </w:rPr>
  </w:style>
  <w:style w:type="character" w:styleId="Numerstrony">
    <w:name w:val="page number"/>
    <w:basedOn w:val="Domylnaczcionkaakapitu"/>
    <w:qFormat/>
  </w:style>
  <w:style w:type="character" w:styleId="Hipercze">
    <w:name w:val="Hyperlink"/>
    <w:rPr>
      <w:color w:val="0000FF"/>
      <w:u w:val="single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WW-EndnoteCharacters">
    <w:name w:val="WW-Endnote Characters"/>
    <w:qFormat/>
  </w:style>
  <w:style w:type="character" w:customStyle="1" w:styleId="EndnoteAnchor">
    <w:name w:val="Endnote Anchor"/>
    <w:rPr>
      <w:vertAlign w:val="superscript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;Arial" w:eastAsia="Noto Sans CJK SC" w:hAnsi="Liberation Sans;Arial" w:cs="Lohit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ytu">
    <w:name w:val="Title"/>
    <w:basedOn w:val="Normalny"/>
    <w:next w:val="Tekstpodstawowy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Pr>
      <w:rFonts w:ascii="Arial" w:eastAsia="Calibri" w:hAnsi="Arial" w:cs="Arial"/>
      <w:color w:val="000000"/>
      <w:lang w:eastAsia="en-US" w:bidi="ar-SA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qFormat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qFormat/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ms.gov/Outreach-and-Education/Outreach/WrittenMaterialsToolkit/Downloads/ToolkitPart02.pdf" TargetMode="External"/><Relationship Id="rId13" Type="http://schemas.openxmlformats.org/officeDocument/2006/relationships/hyperlink" Target="https://ia801804.us.archive.org/26/items/the-oxford-history-of-english/The%20Oxford%20History%20of%20English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usd.ac.id/fakultas/sastra/sasing/f1l3/Munday%20Introducing%20Translation%20Studies.pdf" TargetMode="External"/><Relationship Id="rId12" Type="http://schemas.openxmlformats.org/officeDocument/2006/relationships/hyperlink" Target="https://www.researchgate.net/publication/324068184_Brief_History_of_the_English_languag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academia.edu/73819096/English_Accents_and_Dialects_An_Introduction_to_Social_and_Regional_Varieties_of_British_Englis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eb.stanford.edu/class/linguist159/restricted/readings/Wolfram+Schilling2015-Chapter10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academia.edu/38824734/A_Dialectal_Study_of_English_A_Focus_on_British_and_American_Dialects" TargetMode="External"/><Relationship Id="rId10" Type="http://schemas.openxmlformats.org/officeDocument/2006/relationships/hyperlink" Target="https://web.stanford.edu/class/linguist159/restricted/readings/Wolfram+Schilling2015-Chapter5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rchive.org/details/englishaccentsdi0000hugh" TargetMode="External"/><Relationship Id="rId14" Type="http://schemas.openxmlformats.org/officeDocument/2006/relationships/hyperlink" Target="https://eprints.whiterose.ac.uk/96524/1/Final%20Voices%20of%20the%20UK%20review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1731</Words>
  <Characters>10390</Characters>
  <Application>Microsoft Office Word</Application>
  <DocSecurity>0</DocSecurity>
  <Lines>86</Lines>
  <Paragraphs>24</Paragraphs>
  <ScaleCrop>false</ScaleCrop>
  <Company>Hewlett-Packard Company</Company>
  <LinksUpToDate>false</LinksUpToDate>
  <CharactersWithSpaces>12097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Paweł Balcerak</cp:lastModifiedBy>
  <cp:revision>17</cp:revision>
  <cp:lastPrinted>2019-02-06T12:12:00Z</cp:lastPrinted>
  <dcterms:created xsi:type="dcterms:W3CDTF">2023-10-02T12:20:00Z</dcterms:created>
  <dcterms:modified xsi:type="dcterms:W3CDTF">2025-06-30T11:15:00Z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